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aps/>
          <w:noProof/>
          <w:color w:val="44546A" w:themeColor="text2"/>
          <w:sz w:val="72"/>
          <w:szCs w:val="72"/>
        </w:rPr>
        <w:drawing>
          <wp:inline distT="0" distB="0" distL="0" distR="0" wp14:anchorId="1F02FEAD" wp14:editId="50F0F9CE">
            <wp:extent cx="3028950" cy="1514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uz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</w:p>
    <w:p w:rsidR="00AB3374" w:rsidRPr="00111A4B" w:rsidRDefault="00AB3374" w:rsidP="00AB3374">
      <w:pPr>
        <w:pStyle w:val="Adresaprimatelja"/>
        <w:rPr>
          <w:rFonts w:ascii="Calibri" w:hAnsi="Calibri" w:cs="Calibri"/>
          <w:caps/>
          <w:color w:val="8496B0" w:themeColor="text2" w:themeTint="99"/>
          <w:sz w:val="72"/>
          <w:szCs w:val="72"/>
        </w:rPr>
      </w:pPr>
    </w:p>
    <w:p w:rsidR="00AB3374" w:rsidRPr="00111A4B" w:rsidRDefault="00AB3374" w:rsidP="00AB3374">
      <w:pPr>
        <w:spacing w:after="0"/>
        <w:jc w:val="left"/>
        <w:rPr>
          <w:rFonts w:ascii="Calibri" w:hAnsi="Calibri" w:cs="Calibri"/>
          <w:caps/>
          <w:color w:val="8496B0" w:themeColor="text2" w:themeTint="99"/>
          <w:sz w:val="72"/>
          <w:szCs w:val="72"/>
        </w:rPr>
      </w:pPr>
      <w:bookmarkStart w:id="0" w:name="_Hlk493348641"/>
      <w:r w:rsidRPr="00111A4B">
        <w:rPr>
          <w:rFonts w:ascii="Calibri" w:hAnsi="Calibri" w:cs="Calibri"/>
          <w:caps/>
          <w:color w:val="8496B0" w:themeColor="text2" w:themeTint="99"/>
          <w:sz w:val="72"/>
          <w:szCs w:val="72"/>
        </w:rPr>
        <w:t xml:space="preserve">PLAN  rada Županijskog stručnog vijeća </w:t>
      </w:r>
      <w:r>
        <w:rPr>
          <w:rFonts w:ascii="Calibri" w:hAnsi="Calibri" w:cs="Calibri"/>
          <w:caps/>
          <w:color w:val="8496B0" w:themeColor="text2" w:themeTint="99"/>
          <w:sz w:val="72"/>
          <w:szCs w:val="72"/>
        </w:rPr>
        <w:t xml:space="preserve">SREDNJOŠKOLSKIH </w:t>
      </w:r>
      <w:r w:rsidRPr="00111A4B">
        <w:rPr>
          <w:rFonts w:ascii="Calibri" w:hAnsi="Calibri" w:cs="Calibri"/>
          <w:caps/>
          <w:color w:val="8496B0" w:themeColor="text2" w:themeTint="99"/>
          <w:sz w:val="72"/>
          <w:szCs w:val="72"/>
        </w:rPr>
        <w:t>školskih knjižničara Primorsko-goranske županije</w:t>
      </w:r>
    </w:p>
    <w:p w:rsidR="00AB3374" w:rsidRPr="00111A4B" w:rsidRDefault="00AB3374" w:rsidP="00AB3374">
      <w:pPr>
        <w:pStyle w:val="Adresaprimatelja"/>
        <w:jc w:val="left"/>
        <w:rPr>
          <w:rFonts w:ascii="Calibri" w:hAnsi="Calibri" w:cs="Calibri"/>
          <w:caps/>
          <w:color w:val="8496B0" w:themeColor="text2" w:themeTint="99"/>
          <w:sz w:val="56"/>
          <w:szCs w:val="56"/>
        </w:rPr>
      </w:pPr>
      <w:r w:rsidRPr="00111A4B">
        <w:rPr>
          <w:rFonts w:ascii="Calibri" w:hAnsi="Calibri" w:cs="Calibri"/>
          <w:caps/>
          <w:color w:val="8496B0" w:themeColor="text2" w:themeTint="99"/>
          <w:sz w:val="56"/>
          <w:szCs w:val="56"/>
        </w:rPr>
        <w:t>za školsku godinu 201</w:t>
      </w:r>
      <w:r>
        <w:rPr>
          <w:rFonts w:ascii="Calibri" w:hAnsi="Calibri" w:cs="Calibri"/>
          <w:caps/>
          <w:color w:val="8496B0" w:themeColor="text2" w:themeTint="99"/>
          <w:sz w:val="56"/>
          <w:szCs w:val="56"/>
        </w:rPr>
        <w:t>8./2019</w:t>
      </w:r>
      <w:r w:rsidRPr="00111A4B">
        <w:rPr>
          <w:rFonts w:ascii="Calibri" w:hAnsi="Calibri" w:cs="Calibri"/>
          <w:caps/>
          <w:color w:val="8496B0" w:themeColor="text2" w:themeTint="99"/>
          <w:sz w:val="56"/>
          <w:szCs w:val="56"/>
        </w:rPr>
        <w:t>.</w:t>
      </w:r>
    </w:p>
    <w:p w:rsidR="00AB3374" w:rsidRPr="00111A4B" w:rsidRDefault="00AB3374" w:rsidP="00AB3374">
      <w:pPr>
        <w:pStyle w:val="Adresaprimatelja"/>
        <w:jc w:val="left"/>
        <w:rPr>
          <w:rFonts w:ascii="Calibri" w:hAnsi="Calibri" w:cs="Calibri"/>
          <w:caps/>
          <w:color w:val="8496B0" w:themeColor="text2" w:themeTint="99"/>
          <w:sz w:val="72"/>
          <w:szCs w:val="72"/>
        </w:rPr>
      </w:pPr>
    </w:p>
    <w:p w:rsidR="00AB3374" w:rsidRDefault="00AB3374" w:rsidP="00AB3374">
      <w:pPr>
        <w:pStyle w:val="Adresaprimatelja"/>
        <w:rPr>
          <w:rFonts w:ascii="Calibri" w:hAnsi="Calibri" w:cs="Calibri"/>
          <w:sz w:val="24"/>
          <w:szCs w:val="24"/>
        </w:rPr>
      </w:pPr>
      <w:r w:rsidRPr="00111A4B">
        <w:rPr>
          <w:rFonts w:ascii="Calibri" w:hAnsi="Calibri" w:cs="Calibri"/>
          <w:caps/>
          <w:color w:val="8496B0" w:themeColor="text2" w:themeTint="99"/>
          <w:sz w:val="56"/>
          <w:szCs w:val="56"/>
        </w:rPr>
        <w:t>srednje škole</w:t>
      </w:r>
    </w:p>
    <w:tbl>
      <w:tblPr>
        <w:tblStyle w:val="Tablicareetke2-isticanje5"/>
        <w:tblW w:w="0" w:type="auto"/>
        <w:tblLook w:val="04A0" w:firstRow="1" w:lastRow="0" w:firstColumn="1" w:lastColumn="0" w:noHBand="0" w:noVBand="1"/>
      </w:tblPr>
      <w:tblGrid>
        <w:gridCol w:w="9072"/>
      </w:tblGrid>
      <w:tr w:rsidR="00AB3374" w:rsidRPr="00FC36BD" w:rsidTr="003D3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lastRenderedPageBreak/>
      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      </w:r>
          </w:p>
          <w:p w:rsidR="00AB3374" w:rsidRPr="00FC36BD" w:rsidRDefault="00AB3374" w:rsidP="00CF1345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Stručno usavršavanje organizira i provodi Agencija za odgoj i obrazovanje, a za obavljanje pojedinih poslova Agencija imenuje voditelje županijskih stručnih vijeća. </w:t>
            </w:r>
          </w:p>
          <w:p w:rsidR="00AB3374" w:rsidRPr="00FC36BD" w:rsidRDefault="00AB3374" w:rsidP="00CF1345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Voditeljica za srednje škole je Sandra Vidović, prof. hrvatskog jezika i književnosti i diplomirana knjižničarka, zaposlena u Prvoj riječkoj hrvatskoj gimnaziji.</w:t>
            </w:r>
          </w:p>
          <w:p w:rsidR="00AB3374" w:rsidRPr="00FC36BD" w:rsidRDefault="00AB3374" w:rsidP="00CF1345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Sastanci ŽSV-a održavat će se u županijskim srednjim školama.</w:t>
            </w:r>
          </w:p>
          <w:p w:rsidR="00AB3374" w:rsidRPr="00FC36BD" w:rsidRDefault="00AB3374" w:rsidP="00CF1345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Planirana su 3 ŽSV u trajanju od 6 sati, a od čega je jedno vijeće predviđeno kao terensko.</w:t>
            </w:r>
          </w:p>
          <w:p w:rsidR="00AB3374" w:rsidRPr="00FC36BD" w:rsidRDefault="00AB3374" w:rsidP="00CF1345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3D377B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D377B" w:rsidRPr="00FC36BD" w:rsidRDefault="003D377B" w:rsidP="00CF1345">
            <w:pPr>
              <w:pStyle w:val="Tekstsavjeta"/>
              <w:jc w:val="both"/>
              <w:rPr>
                <w:rFonts w:ascii="Calibri" w:hAnsi="Calibri" w:cs="Calibri"/>
                <w:i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AB3374" w:rsidRPr="00FC36BD" w:rsidTr="003D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jc w:val="center"/>
              <w:rPr>
                <w:rFonts w:ascii="Calibri" w:hAnsi="Calibri" w:cs="Calibri"/>
                <w:color w:val="808080" w:themeColor="background1" w:themeShade="80"/>
                <w:sz w:val="48"/>
                <w:szCs w:val="48"/>
              </w:rPr>
            </w:pPr>
            <w:r w:rsidRPr="00FC36BD">
              <w:rPr>
                <w:rFonts w:ascii="Calibri" w:hAnsi="Calibri" w:cs="Calibri"/>
                <w:color w:val="808080" w:themeColor="background1" w:themeShade="80"/>
                <w:sz w:val="48"/>
                <w:szCs w:val="48"/>
              </w:rPr>
              <w:t>TEME / OPIS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Odlomakpopisa"/>
              <w:ind w:left="720" w:firstLine="0"/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</w:p>
          <w:p w:rsidR="00AB3374" w:rsidRDefault="00800DC2" w:rsidP="00800DC2">
            <w:pPr>
              <w:pStyle w:val="Odlomakpopisa"/>
              <w:numPr>
                <w:ilvl w:val="0"/>
                <w:numId w:val="2"/>
              </w:numPr>
              <w:spacing w:after="0"/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Županijsko stručno vijeće, Prva riječka hrvatska gimnazija</w:t>
            </w:r>
          </w:p>
          <w:p w:rsidR="00800DC2" w:rsidRPr="00FC36BD" w:rsidRDefault="00800DC2" w:rsidP="00800DC2">
            <w:pPr>
              <w:pStyle w:val="Odlomakpopisa"/>
              <w:spacing w:after="0"/>
              <w:ind w:left="720" w:firstLine="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rujan 2018.</w:t>
            </w:r>
          </w:p>
        </w:tc>
      </w:tr>
      <w:tr w:rsidR="00AB3374" w:rsidRPr="00FC36BD" w:rsidTr="003D377B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800DC2" w:rsidRPr="00A2445D" w:rsidRDefault="00800DC2" w:rsidP="00800DC2">
            <w:pPr>
              <w:jc w:val="center"/>
              <w:rPr>
                <w:rFonts w:eastAsia="Batang" w:cstheme="minorHAnsi"/>
                <w:bCs w:val="0"/>
                <w:color w:val="FF0000"/>
                <w:lang w:eastAsia="ko-KR"/>
              </w:rPr>
            </w:pPr>
            <w:r w:rsidRPr="00A2445D">
              <w:rPr>
                <w:rFonts w:eastAsia="Batang" w:cstheme="minorHAnsi"/>
                <w:color w:val="FF0000"/>
                <w:lang w:eastAsia="ko-KR"/>
              </w:rPr>
              <w:t>DNEVNI RED</w:t>
            </w:r>
          </w:p>
          <w:p w:rsidR="00800DC2" w:rsidRPr="003D377B" w:rsidRDefault="00800DC2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Pozdravna riječ</w:t>
            </w:r>
          </w:p>
          <w:p w:rsidR="00800DC2" w:rsidRPr="003D377B" w:rsidRDefault="00800DC2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proofErr w:type="spellStart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Toggl</w:t>
            </w:r>
            <w:proofErr w:type="spellEnd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 xml:space="preserve"> / </w:t>
            </w:r>
            <w:proofErr w:type="spellStart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webinar</w:t>
            </w:r>
            <w:proofErr w:type="spellEnd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, Josip Strija, školski knjižničar, Gimnazija Petra Preradovića Virovitica</w:t>
            </w:r>
          </w:p>
          <w:p w:rsidR="00800DC2" w:rsidRPr="003D377B" w:rsidRDefault="00800DC2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Čitanje s ekrana, Mira Matan, školska knjižničarka Ugostiteljska škola Opatija</w:t>
            </w:r>
          </w:p>
          <w:p w:rsidR="00800DC2" w:rsidRPr="003D377B" w:rsidRDefault="00800DC2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Književni festival „Rijeka riječi“; prijedlog za suradnju, Sandra Vidović, školska knjižničarka, Prva riječka hrvatska gimnazija</w:t>
            </w:r>
          </w:p>
          <w:p w:rsidR="003D377B" w:rsidRPr="003D377B" w:rsidRDefault="003D377B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 xml:space="preserve">Razmjena znanja i iskustava s Tehničkom gimnazijom u Njemačkoj, Gabrijela </w:t>
            </w:r>
            <w:proofErr w:type="spellStart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Mahmutović</w:t>
            </w:r>
            <w:proofErr w:type="spellEnd"/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, Srednja škola za elektrotehniku i računalstvo Rijeka</w:t>
            </w:r>
          </w:p>
          <w:p w:rsidR="003D377B" w:rsidRPr="003D377B" w:rsidRDefault="003D377B" w:rsidP="00800DC2">
            <w:pPr>
              <w:pStyle w:val="Odlomakpopisa"/>
              <w:numPr>
                <w:ilvl w:val="0"/>
                <w:numId w:val="4"/>
              </w:numPr>
              <w:spacing w:after="0"/>
              <w:jc w:val="left"/>
              <w:rPr>
                <w:rFonts w:eastAsia="Batang" w:cstheme="minorHAnsi"/>
                <w:b w:val="0"/>
                <w:bCs w:val="0"/>
                <w:color w:val="767171" w:themeColor="background2" w:themeShade="80"/>
                <w:sz w:val="24"/>
                <w:szCs w:val="24"/>
                <w:lang w:eastAsia="ko-KR"/>
              </w:rPr>
            </w:pPr>
            <w:r w:rsidRPr="003D377B">
              <w:rPr>
                <w:rFonts w:eastAsia="Batang" w:cstheme="minorHAnsi"/>
                <w:b w:val="0"/>
                <w:color w:val="767171" w:themeColor="background2" w:themeShade="80"/>
                <w:sz w:val="24"/>
                <w:szCs w:val="24"/>
                <w:lang w:eastAsia="ko-KR"/>
              </w:rPr>
              <w:t>Razno; prijedlozi za rad ŽSV-a</w:t>
            </w:r>
          </w:p>
          <w:p w:rsidR="00AB3374" w:rsidRPr="00FC36BD" w:rsidRDefault="00AB3374" w:rsidP="003D377B">
            <w:pPr>
              <w:pStyle w:val="Odlomakpopisa"/>
              <w:spacing w:after="0"/>
              <w:ind w:left="502" w:firstLine="0"/>
              <w:jc w:val="left"/>
              <w:rPr>
                <w:rFonts w:ascii="Calibri" w:hAnsi="Calibri" w:cs="Calibri"/>
                <w:i/>
                <w:color w:val="808080" w:themeColor="background1" w:themeShade="80"/>
              </w:rPr>
            </w:pP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Odlomakpopisa"/>
              <w:spacing w:after="0"/>
              <w:ind w:left="720" w:firstLine="0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</w:p>
          <w:p w:rsidR="00AB3374" w:rsidRPr="00FC36BD" w:rsidRDefault="00AB3374" w:rsidP="00CF1345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2.Županijsko stručno vijeće</w:t>
            </w:r>
          </w:p>
          <w:p w:rsidR="00AB3374" w:rsidRPr="00FC36BD" w:rsidRDefault="00800DC2" w:rsidP="00CF1345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veljača 2019</w:t>
            </w:r>
            <w:r w:rsidR="00AB3374"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.</w:t>
            </w:r>
          </w:p>
          <w:p w:rsidR="00AB3374" w:rsidRPr="00FC36BD" w:rsidRDefault="00AB3374" w:rsidP="00CF1345">
            <w:pPr>
              <w:spacing w:line="240" w:lineRule="auto"/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Prva riječka hrvatska gimnazija</w:t>
            </w: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AB3374" w:rsidRPr="00FC36BD" w:rsidTr="003D377B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lastRenderedPageBreak/>
              <w:t>TEM</w:t>
            </w:r>
            <w:r w:rsidR="00800DC2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A:  Školska knjižnica i Škola za život</w:t>
            </w:r>
          </w:p>
          <w:p w:rsidR="00800DC2" w:rsidRDefault="00800DC2" w:rsidP="003D377B">
            <w:pPr>
              <w:pStyle w:val="Potpis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Škola za stručne suradnike</w:t>
            </w:r>
            <w:r w:rsidR="00AB3374"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AB3374" w:rsidRDefault="00800DC2" w:rsidP="003D377B">
            <w:pPr>
              <w:pStyle w:val="Potpis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U</w:t>
            </w:r>
            <w:r w:rsidRP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po</w:t>
            </w:r>
            <w:r w:rsidRP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raba IKT-a</w:t>
            </w:r>
            <w:r w:rsid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 u radu školskog knjižničara</w:t>
            </w:r>
          </w:p>
          <w:p w:rsidR="003D377B" w:rsidRPr="00FC36BD" w:rsidRDefault="003D377B" w:rsidP="003D377B">
            <w:pPr>
              <w:pStyle w:val="Adresaprimatelja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Predavanja</w:t>
            </w:r>
          </w:p>
          <w:p w:rsidR="003D377B" w:rsidRPr="00FC36BD" w:rsidRDefault="003D377B" w:rsidP="003D377B">
            <w:pPr>
              <w:pStyle w:val="Adresaprimatelja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Radionice</w:t>
            </w:r>
          </w:p>
          <w:p w:rsidR="003D377B" w:rsidRPr="003D377B" w:rsidRDefault="003D377B" w:rsidP="003D377B">
            <w:pPr>
              <w:pStyle w:val="Adresaprimatelja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Primjeri dobre prakse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3D377B" w:rsidRDefault="00AB3374" w:rsidP="00800DC2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3D377B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Županijsko stručno vijeće</w:t>
            </w:r>
          </w:p>
          <w:p w:rsidR="00AB3374" w:rsidRPr="00800DC2" w:rsidRDefault="00AB3374" w:rsidP="00800DC2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bookmarkStart w:id="1" w:name="_GoBack"/>
            <w:bookmarkEnd w:id="1"/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l</w:t>
            </w:r>
            <w:r w:rsidR="00800DC2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ipanj 2019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.</w:t>
            </w:r>
          </w:p>
        </w:tc>
      </w:tr>
      <w:tr w:rsidR="00AB3374" w:rsidRPr="00FC36BD" w:rsidTr="003D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TEMA: </w:t>
            </w:r>
            <w:r w:rsid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Putevima Frankopana</w:t>
            </w: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Default="003D377B" w:rsidP="003D377B">
            <w:pPr>
              <w:pStyle w:val="Adresaprimatelja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Županijsko stručno vijeće na terenu</w:t>
            </w:r>
          </w:p>
          <w:p w:rsidR="003D377B" w:rsidRPr="00FC36BD" w:rsidRDefault="003D377B" w:rsidP="003D377B">
            <w:pPr>
              <w:pStyle w:val="Adresaprimatelja"/>
              <w:numPr>
                <w:ilvl w:val="0"/>
                <w:numId w:val="3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Potraga za izgubljenim blagom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Edukacija školskih knjižničara u organizaciji Agencije za odgo</w:t>
            </w: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j i obrazovanje</w:t>
            </w: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Kontinuirano tijekom školske godine</w:t>
            </w:r>
          </w:p>
        </w:tc>
      </w:tr>
      <w:tr w:rsidR="00AB3374" w:rsidRPr="00FC36BD" w:rsidTr="003D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XXX</w:t>
            </w:r>
            <w:r w:rsid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I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. Proljetna</w:t>
            </w:r>
            <w:r w:rsid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 škola školskih knjižničara 2019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. godine</w:t>
            </w: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3D377B" w:rsidP="003D377B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o</w:t>
            </w:r>
            <w:r w:rsidR="00AB3374"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žujak </w:t>
            </w: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/ travanj </w:t>
            </w:r>
            <w:r w:rsidR="00AB3374"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201</w:t>
            </w:r>
            <w: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9</w:t>
            </w:r>
            <w:r w:rsidR="00AB3374"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Edukacija školskih knjižničara u organizaciji Matične službe rijeka</w:t>
            </w: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 Kontinuirano tijekom školske godine</w:t>
            </w:r>
          </w:p>
        </w:tc>
      </w:tr>
      <w:tr w:rsidR="00AB3374" w:rsidRPr="00FC36BD" w:rsidTr="003D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TROŠKOVNIK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tbl>
            <w:tblPr>
              <w:tblStyle w:val="Reetkatablice"/>
              <w:tblW w:w="0" w:type="auto"/>
              <w:tblBorders>
                <w:top w:val="single" w:sz="4" w:space="0" w:color="8496B0" w:themeColor="text2" w:themeTint="99"/>
                <w:left w:val="single" w:sz="4" w:space="0" w:color="8496B0" w:themeColor="text2" w:themeTint="99"/>
                <w:bottom w:val="single" w:sz="4" w:space="0" w:color="8496B0" w:themeColor="text2" w:themeTint="99"/>
                <w:right w:val="single" w:sz="4" w:space="0" w:color="8496B0" w:themeColor="text2" w:themeTint="99"/>
                <w:insideH w:val="single" w:sz="4" w:space="0" w:color="8496B0" w:themeColor="text2" w:themeTint="99"/>
                <w:insideV w:val="single" w:sz="4" w:space="0" w:color="8496B0" w:themeColor="text2" w:themeTint="99"/>
              </w:tblBorders>
              <w:tblLook w:val="04A0" w:firstRow="1" w:lastRow="0" w:firstColumn="1" w:lastColumn="0" w:noHBand="0" w:noVBand="1"/>
            </w:tblPr>
            <w:tblGrid>
              <w:gridCol w:w="4421"/>
              <w:gridCol w:w="4425"/>
            </w:tblGrid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OPIS</w:t>
                  </w:r>
                </w:p>
              </w:tc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TROŠKOVI</w:t>
                  </w:r>
                </w:p>
              </w:tc>
            </w:tr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1. ŽSV</w:t>
                  </w:r>
                </w:p>
              </w:tc>
              <w:tc>
                <w:tcPr>
                  <w:tcW w:w="4922" w:type="dxa"/>
                </w:tcPr>
                <w:p w:rsidR="00AB3374" w:rsidRDefault="003D377B" w:rsidP="003D377B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20</w:t>
                  </w:r>
                  <w:r w:rsidR="00AB3374">
                    <w:rPr>
                      <w:rFonts w:ascii="Calibri" w:hAnsi="Calibri" w:cs="Calibri"/>
                      <w:color w:val="808080" w:themeColor="background1" w:themeShade="80"/>
                    </w:rPr>
                    <w:t>0,00 kn</w:t>
                  </w:r>
                </w:p>
              </w:tc>
            </w:tr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2. ŽSV</w:t>
                  </w:r>
                </w:p>
              </w:tc>
              <w:tc>
                <w:tcPr>
                  <w:tcW w:w="4922" w:type="dxa"/>
                </w:tcPr>
                <w:p w:rsidR="00AB3374" w:rsidRDefault="003D377B" w:rsidP="003D377B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1000</w:t>
                  </w:r>
                  <w:r w:rsidR="00AB3374">
                    <w:rPr>
                      <w:rFonts w:ascii="Calibri" w:hAnsi="Calibri" w:cs="Calibri"/>
                      <w:color w:val="808080" w:themeColor="background1" w:themeShade="80"/>
                    </w:rPr>
                    <w:t>,00 kn</w:t>
                  </w:r>
                </w:p>
              </w:tc>
            </w:tr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3. ŽSV</w:t>
                  </w:r>
                </w:p>
              </w:tc>
              <w:tc>
                <w:tcPr>
                  <w:tcW w:w="4922" w:type="dxa"/>
                </w:tcPr>
                <w:p w:rsidR="00AB3374" w:rsidRDefault="003D377B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4</w:t>
                  </w:r>
                  <w:r w:rsidR="00AB3374">
                    <w:rPr>
                      <w:rFonts w:ascii="Calibri" w:hAnsi="Calibri" w:cs="Calibri"/>
                      <w:color w:val="808080" w:themeColor="background1" w:themeShade="80"/>
                    </w:rPr>
                    <w:t>00,00 kn</w:t>
                  </w:r>
                </w:p>
              </w:tc>
            </w:tr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lastRenderedPageBreak/>
                    <w:t>Potrošni materijal</w:t>
                  </w:r>
                </w:p>
              </w:tc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400,00 kn</w:t>
                  </w:r>
                </w:p>
              </w:tc>
            </w:tr>
            <w:tr w:rsidR="00AB3374" w:rsidTr="00CF1345"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4922" w:type="dxa"/>
                </w:tcPr>
                <w:p w:rsidR="00AB3374" w:rsidRDefault="00AB3374" w:rsidP="00CF1345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2000,00 kn</w:t>
                  </w:r>
                </w:p>
              </w:tc>
            </w:tr>
          </w:tbl>
          <w:p w:rsidR="00AB3374" w:rsidRPr="00FC36BD" w:rsidRDefault="00AB3374" w:rsidP="003D377B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bookmarkEnd w:id="0"/>
      <w:tr w:rsidR="00AB3374" w:rsidRPr="00FC36BD" w:rsidTr="003D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AB3374" w:rsidRPr="00DC3666" w:rsidRDefault="00AB3374" w:rsidP="00CF1345">
            <w:pPr>
              <w:pStyle w:val="naslov1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DC366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lastRenderedPageBreak/>
              <w:t>Kontakt</w:t>
            </w:r>
          </w:p>
        </w:tc>
      </w:tr>
      <w:tr w:rsidR="00AB3374" w:rsidRPr="00FC36BD" w:rsidTr="003D3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3D377B" w:rsidRDefault="003D377B" w:rsidP="00CF1345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AB3374" w:rsidRPr="00FC36BD" w:rsidRDefault="00AB3374" w:rsidP="00CF1345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Sandra Vidović</w:t>
            </w:r>
          </w:p>
          <w:p w:rsidR="00AB3374" w:rsidRPr="00FC36BD" w:rsidRDefault="00AB3374" w:rsidP="00CF1345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Stručna suradnica </w:t>
            </w:r>
            <w:r w:rsidR="003D377B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savjetnica</w:t>
            </w:r>
          </w:p>
          <w:p w:rsidR="00AB3374" w:rsidRPr="00FC36BD" w:rsidRDefault="00AB3374" w:rsidP="00CF1345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e-pošta: </w:t>
            </w:r>
            <w:hyperlink r:id="rId6" w:history="1">
              <w:r w:rsidRPr="00FC36BD">
                <w:rPr>
                  <w:rStyle w:val="Hiperveza"/>
                  <w:rFonts w:ascii="Calibri" w:hAnsi="Calibri" w:cs="Calibri"/>
                  <w:b w:val="0"/>
                  <w:color w:val="808080" w:themeColor="background1" w:themeShade="80"/>
                  <w:sz w:val="24"/>
                  <w:szCs w:val="24"/>
                </w:rPr>
                <w:t>sandra.vidovic2@skole.hr</w:t>
              </w:r>
            </w:hyperlink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; </w:t>
            </w:r>
            <w:hyperlink r:id="rId7" w:history="1">
              <w:r w:rsidRPr="00FC36BD">
                <w:rPr>
                  <w:rStyle w:val="Hiperveza"/>
                  <w:rFonts w:ascii="Calibri" w:hAnsi="Calibri" w:cs="Calibri"/>
                  <w:b w:val="0"/>
                  <w:color w:val="808080" w:themeColor="background1" w:themeShade="80"/>
                  <w:sz w:val="24"/>
                  <w:szCs w:val="24"/>
                </w:rPr>
                <w:t>svidov34@gmail.com</w:t>
              </w:r>
            </w:hyperlink>
          </w:p>
          <w:p w:rsidR="00AB3374" w:rsidRPr="00FC36BD" w:rsidRDefault="00AB3374" w:rsidP="00CF1345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tel</w:t>
            </w:r>
            <w:proofErr w:type="spellEnd"/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: 051 339 115</w:t>
            </w:r>
          </w:p>
        </w:tc>
      </w:tr>
    </w:tbl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AB3374" w:rsidRPr="004E6526" w:rsidRDefault="00AB3374" w:rsidP="00AB3374">
      <w:pPr>
        <w:pStyle w:val="Potpis"/>
        <w:jc w:val="right"/>
        <w:rPr>
          <w:rFonts w:ascii="Calibri" w:hAnsi="Calibri" w:cs="Calibri"/>
          <w:sz w:val="24"/>
          <w:szCs w:val="24"/>
        </w:rPr>
      </w:pPr>
    </w:p>
    <w:p w:rsidR="002657F5" w:rsidRDefault="002657F5" w:rsidP="00AB3374"/>
    <w:sectPr w:rsidR="0026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6987"/>
    <w:multiLevelType w:val="hybridMultilevel"/>
    <w:tmpl w:val="28FA4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516D"/>
    <w:multiLevelType w:val="hybridMultilevel"/>
    <w:tmpl w:val="7F58C3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A1DA7"/>
    <w:multiLevelType w:val="hybridMultilevel"/>
    <w:tmpl w:val="853E000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0C34A94"/>
    <w:multiLevelType w:val="hybridMultilevel"/>
    <w:tmpl w:val="D8468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4"/>
    <w:rsid w:val="002657F5"/>
    <w:rsid w:val="003D377B"/>
    <w:rsid w:val="00800DC2"/>
    <w:rsid w:val="009663DB"/>
    <w:rsid w:val="00A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F3A"/>
  <w15:chartTrackingRefBased/>
  <w15:docId w15:val="{E6127CA8-3EE3-4A2D-86A4-E0F91B7D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74"/>
    <w:pPr>
      <w:spacing w:after="200" w:line="300" w:lineRule="auto"/>
      <w:jc w:val="both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9663DB"/>
    <w:pPr>
      <w:spacing w:after="0" w:line="240" w:lineRule="auto"/>
      <w:contextualSpacing/>
    </w:pPr>
    <w:rPr>
      <w:rFonts w:ascii="Arial" w:eastAsia="Arial" w:hAnsi="Arial" w:cs="Arial"/>
      <w:lang w:val="hr" w:eastAsia="hr-HR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styleId="Reetkatablice">
    <w:name w:val="Table Grid"/>
    <w:basedOn w:val="Obinatablica"/>
    <w:uiPriority w:val="1"/>
    <w:rsid w:val="00AB3374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AB3374"/>
    <w:rPr>
      <w:color w:val="000000"/>
      <w:u w:val="single"/>
    </w:rPr>
  </w:style>
  <w:style w:type="paragraph" w:styleId="Zavretak">
    <w:name w:val="Closing"/>
    <w:basedOn w:val="Normal"/>
    <w:link w:val="ZavretakChar"/>
    <w:uiPriority w:val="5"/>
    <w:unhideWhenUsed/>
    <w:qFormat/>
    <w:rsid w:val="00AB3374"/>
    <w:pPr>
      <w:spacing w:before="480" w:after="960"/>
      <w:contextualSpacing/>
      <w:jc w:val="center"/>
    </w:pPr>
    <w:rPr>
      <w:b/>
      <w:i/>
      <w:color w:val="44546A" w:themeColor="text2"/>
      <w:sz w:val="24"/>
    </w:rPr>
  </w:style>
  <w:style w:type="character" w:customStyle="1" w:styleId="ZavretakChar">
    <w:name w:val="Završetak Char"/>
    <w:basedOn w:val="Zadanifontodlomka"/>
    <w:link w:val="Zavretak"/>
    <w:uiPriority w:val="5"/>
    <w:rsid w:val="00AB3374"/>
    <w:rPr>
      <w:rFonts w:eastAsiaTheme="minorEastAsia"/>
      <w:b/>
      <w:i/>
      <w:color w:val="44546A" w:themeColor="text2"/>
      <w:sz w:val="24"/>
      <w:lang w:eastAsia="hr-HR"/>
    </w:rPr>
  </w:style>
  <w:style w:type="paragraph" w:customStyle="1" w:styleId="Adresaprimatelja">
    <w:name w:val="Adresa primatelja"/>
    <w:basedOn w:val="Bezproreda"/>
    <w:uiPriority w:val="3"/>
    <w:qFormat/>
    <w:rsid w:val="00AB3374"/>
    <w:pPr>
      <w:spacing w:after="360"/>
      <w:contextualSpacing/>
      <w:jc w:val="center"/>
    </w:pPr>
  </w:style>
  <w:style w:type="paragraph" w:styleId="Potpis">
    <w:name w:val="Signature"/>
    <w:basedOn w:val="Normal"/>
    <w:link w:val="PotpisChar"/>
    <w:uiPriority w:val="99"/>
    <w:unhideWhenUsed/>
    <w:qFormat/>
    <w:rsid w:val="00AB3374"/>
    <w:pPr>
      <w:contextualSpacing/>
      <w:jc w:val="center"/>
    </w:pPr>
  </w:style>
  <w:style w:type="character" w:customStyle="1" w:styleId="PotpisChar">
    <w:name w:val="Potpis Char"/>
    <w:basedOn w:val="Zadanifontodlomka"/>
    <w:link w:val="Potpis"/>
    <w:uiPriority w:val="99"/>
    <w:rsid w:val="00AB3374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AB337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customStyle="1" w:styleId="Tekstsavjeta">
    <w:name w:val="Tekst savjeta"/>
    <w:basedOn w:val="Normal"/>
    <w:uiPriority w:val="99"/>
    <w:rsid w:val="00AB3374"/>
    <w:pPr>
      <w:spacing w:before="160" w:after="160" w:line="264" w:lineRule="auto"/>
      <w:ind w:right="576"/>
      <w:jc w:val="left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</w:rPr>
  </w:style>
  <w:style w:type="paragraph" w:customStyle="1" w:styleId="naslov1">
    <w:name w:val="naslov 1"/>
    <w:basedOn w:val="Normal"/>
    <w:next w:val="Normal"/>
    <w:link w:val="Znaknaslova1"/>
    <w:uiPriority w:val="9"/>
    <w:qFormat/>
    <w:rsid w:val="00AB3374"/>
    <w:pPr>
      <w:keepNext/>
      <w:keepLines/>
      <w:pBdr>
        <w:bottom w:val="single" w:sz="8" w:space="0" w:color="DEEAF6" w:themeColor="accent1" w:themeTint="33"/>
      </w:pBdr>
      <w:jc w:val="left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character" w:customStyle="1" w:styleId="Znaknaslova1">
    <w:name w:val="Znak naslova 1"/>
    <w:basedOn w:val="Zadanifontodlomka"/>
    <w:link w:val="naslov1"/>
    <w:uiPriority w:val="9"/>
    <w:rsid w:val="00AB3374"/>
    <w:rPr>
      <w:rFonts w:asciiTheme="majorHAnsi" w:eastAsiaTheme="majorEastAsia" w:hAnsiTheme="majorHAnsi" w:cstheme="majorBidi"/>
      <w:color w:val="5B9BD5" w:themeColor="accent1"/>
      <w:sz w:val="36"/>
      <w:szCs w:val="36"/>
      <w:lang w:eastAsia="hr-HR"/>
    </w:rPr>
  </w:style>
  <w:style w:type="table" w:styleId="Tablicareetke2-isticanje2">
    <w:name w:val="Grid Table 2 Accent 2"/>
    <w:basedOn w:val="Obinatablica"/>
    <w:uiPriority w:val="47"/>
    <w:rsid w:val="00AB3374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ezproreda">
    <w:name w:val="No Spacing"/>
    <w:uiPriority w:val="1"/>
    <w:qFormat/>
    <w:rsid w:val="00AB3374"/>
    <w:pPr>
      <w:spacing w:after="0" w:line="240" w:lineRule="auto"/>
      <w:jc w:val="both"/>
    </w:pPr>
    <w:rPr>
      <w:rFonts w:eastAsiaTheme="minorEastAsia"/>
      <w:lang w:eastAsia="hr-HR"/>
    </w:rPr>
  </w:style>
  <w:style w:type="table" w:styleId="Tablicareetke2-isticanje5">
    <w:name w:val="Grid Table 2 Accent 5"/>
    <w:basedOn w:val="Obinatablica"/>
    <w:uiPriority w:val="47"/>
    <w:rsid w:val="003D377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dov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vidovic2@skole.h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vidović</dc:creator>
  <cp:keywords/>
  <dc:description/>
  <cp:lastModifiedBy>sandra vidović</cp:lastModifiedBy>
  <cp:revision>1</cp:revision>
  <dcterms:created xsi:type="dcterms:W3CDTF">2018-10-09T13:31:00Z</dcterms:created>
  <dcterms:modified xsi:type="dcterms:W3CDTF">2018-10-09T15:55:00Z</dcterms:modified>
</cp:coreProperties>
</file>