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159" w:rsidRPr="00654C93" w:rsidRDefault="007C2159" w:rsidP="00082534">
      <w:pPr>
        <w:widowControl/>
        <w:wordWrap/>
        <w:adjustRightInd/>
        <w:spacing w:line="360" w:lineRule="auto"/>
        <w:textAlignment w:val="auto"/>
        <w:rPr>
          <w:color w:val="000000"/>
          <w:sz w:val="24"/>
          <w:szCs w:val="24"/>
          <w:lang w:val="hr-HR"/>
        </w:rPr>
      </w:pPr>
      <w:bookmarkStart w:id="0" w:name="_GoBack"/>
      <w:bookmarkEnd w:id="0"/>
      <w:r w:rsidRPr="00654C93">
        <w:rPr>
          <w:color w:val="000000"/>
          <w:sz w:val="24"/>
          <w:szCs w:val="24"/>
          <w:lang w:val="hr-HR"/>
        </w:rPr>
        <w:t>Čitanje s razumijevanjem i zadaci više kognitivne zahtjevnosti</w:t>
      </w:r>
    </w:p>
    <w:p w:rsidR="001D0E1A" w:rsidRPr="00654C93" w:rsidRDefault="001D0E1A" w:rsidP="00082534">
      <w:pPr>
        <w:widowControl/>
        <w:wordWrap/>
        <w:adjustRightInd/>
        <w:spacing w:line="360" w:lineRule="auto"/>
        <w:textAlignment w:val="auto"/>
        <w:rPr>
          <w:color w:val="000000"/>
          <w:sz w:val="24"/>
          <w:szCs w:val="24"/>
          <w:lang w:val="hr-HR"/>
        </w:rPr>
      </w:pPr>
    </w:p>
    <w:p w:rsidR="0068105F" w:rsidRPr="00654C93" w:rsidRDefault="0068105F" w:rsidP="003A6CF5">
      <w:pPr>
        <w:widowControl/>
        <w:wordWrap/>
        <w:adjustRightInd/>
        <w:spacing w:line="360" w:lineRule="auto"/>
        <w:textAlignment w:val="auto"/>
        <w:rPr>
          <w:rFonts w:ascii="Times" w:hAnsi="Times" w:cs="Times"/>
          <w:sz w:val="24"/>
          <w:szCs w:val="24"/>
          <w:lang w:val="hr-HR"/>
        </w:rPr>
      </w:pPr>
      <w:r w:rsidRPr="00654C93">
        <w:rPr>
          <w:color w:val="000000"/>
          <w:sz w:val="24"/>
          <w:szCs w:val="24"/>
          <w:lang w:val="hr-HR"/>
        </w:rPr>
        <w:t>Život i rad u suvremenom društvu brzih promjena i oštre konkurencije zahtijevaju nove kompetencije pojedinca koje naglasak stavljaju na razvoj inovativnosti, kreativnosti, rješavanja problema, razvoj kritičkog mišljenja, poduzetništva, informatičke pismenosti, socijalnih i drugih kompetencija (</w:t>
      </w:r>
      <w:r w:rsidRPr="00654C93">
        <w:rPr>
          <w:i/>
          <w:iCs/>
          <w:color w:val="000000"/>
          <w:sz w:val="24"/>
          <w:szCs w:val="24"/>
          <w:lang w:val="hr-HR"/>
        </w:rPr>
        <w:t>Recommedation of the European Parliament and of the Council of 18 December 2006 on Key Competences for lifelong learning, 2006/962/EC</w:t>
      </w:r>
      <w:r w:rsidRPr="00654C93">
        <w:rPr>
          <w:color w:val="000000"/>
          <w:sz w:val="24"/>
          <w:szCs w:val="24"/>
          <w:lang w:val="hr-HR"/>
        </w:rPr>
        <w:t>)</w:t>
      </w:r>
      <w:r w:rsidRPr="00654C93">
        <w:rPr>
          <w:i/>
          <w:iCs/>
          <w:color w:val="000000"/>
          <w:sz w:val="24"/>
          <w:szCs w:val="24"/>
          <w:lang w:val="hr-HR"/>
        </w:rPr>
        <w:t>.</w:t>
      </w:r>
      <w:r w:rsidRPr="00654C93">
        <w:rPr>
          <w:rFonts w:ascii="Times" w:eastAsia="Times New Roman" w:hAnsi="Times" w:cs="Times"/>
          <w:color w:val="231F20"/>
          <w:kern w:val="0"/>
          <w:sz w:val="24"/>
          <w:szCs w:val="24"/>
          <w:lang w:val="hr-HR" w:eastAsia="hr-HR"/>
        </w:rPr>
        <w:t xml:space="preserve"> 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Ocjena je relevantnih svjetskih organizacija, poput UNESCO-a i Svjetske banke, da obrazovanje ne slijedi društvene potrebe i očekivanja. O tome govore </w:t>
      </w:r>
      <w:r w:rsidR="003A6CF5" w:rsidRPr="00654C93">
        <w:rPr>
          <w:rFonts w:ascii="Times" w:hAnsi="Times" w:cs="Times"/>
          <w:sz w:val="24"/>
          <w:szCs w:val="24"/>
          <w:lang w:val="hr-HR"/>
        </w:rPr>
        <w:t xml:space="preserve">i </w:t>
      </w:r>
      <w:r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PISA-ini rezultati </w:t>
      </w:r>
      <w:r w:rsidRPr="00654C93">
        <w:rPr>
          <w:sz w:val="24"/>
          <w:szCs w:val="24"/>
          <w:lang w:val="hr-HR"/>
        </w:rPr>
        <w:t xml:space="preserve">ispitivanja </w:t>
      </w:r>
      <w:r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pripremljenosti petnaestogodišnjaka za nastavak obrazovanja i uključivanje u proces rada, </w:t>
      </w:r>
      <w:r w:rsidR="00082534" w:rsidRPr="00654C93">
        <w:rPr>
          <w:rFonts w:eastAsia="Times New Roman"/>
          <w:kern w:val="0"/>
          <w:sz w:val="24"/>
          <w:szCs w:val="24"/>
          <w:lang w:val="hr-HR" w:eastAsia="hr-HR"/>
        </w:rPr>
        <w:t>a</w:t>
      </w:r>
      <w:r w:rsidRPr="00654C93">
        <w:rPr>
          <w:sz w:val="24"/>
          <w:szCs w:val="24"/>
          <w:lang w:val="hr-HR"/>
        </w:rPr>
        <w:t xml:space="preserve"> svjetskim su vladama relevantni kao povratna informacija o njihovim o</w:t>
      </w:r>
      <w:r w:rsidR="003A6CF5" w:rsidRPr="00654C93">
        <w:rPr>
          <w:sz w:val="24"/>
          <w:szCs w:val="24"/>
          <w:lang w:val="hr-HR"/>
        </w:rPr>
        <w:t xml:space="preserve">brazovnim politikama i praksama </w:t>
      </w:r>
      <w:r w:rsidRPr="00654C93">
        <w:rPr>
          <w:sz w:val="24"/>
          <w:szCs w:val="24"/>
          <w:lang w:val="hr-HR"/>
        </w:rPr>
        <w:t xml:space="preserve">(Braš Roth 2010.). 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Uzroci krize i neučinkovitosti </w:t>
      </w:r>
      <w:r w:rsidR="00E41AA0" w:rsidRPr="00654C93">
        <w:rPr>
          <w:rFonts w:ascii="Times" w:hAnsi="Times" w:cs="Times"/>
          <w:sz w:val="24"/>
          <w:szCs w:val="24"/>
          <w:lang w:val="hr-HR"/>
        </w:rPr>
        <w:t>pripisuju se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 tradicionalnoj školi, odnosno </w:t>
      </w:r>
      <w:r w:rsidR="00654C93">
        <w:rPr>
          <w:rFonts w:ascii="Times" w:hAnsi="Times" w:cs="Times"/>
          <w:sz w:val="24"/>
          <w:szCs w:val="24"/>
          <w:lang w:val="hr-HR"/>
        </w:rPr>
        <w:t>sadržajima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 i načinu na koji ih ona ostvaruje. </w:t>
      </w:r>
      <w:r w:rsidR="003A6CF5" w:rsidRPr="00654C93">
        <w:rPr>
          <w:rFonts w:ascii="Times" w:hAnsi="Times" w:cs="Times"/>
          <w:sz w:val="24"/>
          <w:szCs w:val="24"/>
          <w:lang w:val="hr-HR"/>
        </w:rPr>
        <w:t>Prije svega su zastarjele m</w:t>
      </w:r>
      <w:r w:rsidRPr="00654C93">
        <w:rPr>
          <w:rFonts w:ascii="Times" w:hAnsi="Times" w:cs="Times"/>
          <w:sz w:val="24"/>
          <w:szCs w:val="24"/>
          <w:lang w:val="hr-HR"/>
        </w:rPr>
        <w:t>etode obrazovanja</w:t>
      </w:r>
      <w:r w:rsidR="0029436D" w:rsidRPr="00654C93">
        <w:rPr>
          <w:rFonts w:ascii="Times" w:hAnsi="Times" w:cs="Times"/>
          <w:sz w:val="24"/>
          <w:szCs w:val="24"/>
          <w:lang w:val="hr-HR"/>
        </w:rPr>
        <w:t>: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 </w:t>
      </w:r>
      <w:r w:rsidR="00B9758B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nastavnik </w:t>
      </w:r>
      <w:r w:rsidR="00B9758B" w:rsidRPr="00654C93">
        <w:rPr>
          <w:sz w:val="24"/>
          <w:szCs w:val="24"/>
          <w:lang w:val="hr-HR"/>
        </w:rPr>
        <w:t>p</w:t>
      </w:r>
      <w:r w:rsidR="00170E2C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lanirani sadržaj najčešće verbalno izlaže (predaje, pripovijeda, opisuje, objašnjava, čita, komentira, sistematizira...), a od učenika se očekuje da slušaju, zapamte </w:t>
      </w:r>
      <w:r w:rsidR="00AC2154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velik broj podataka, činjenica, formula i definicija </w:t>
      </w:r>
      <w:r w:rsidR="00170E2C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i da su </w:t>
      </w:r>
      <w:r w:rsidR="00AC2154" w:rsidRPr="00654C93">
        <w:rPr>
          <w:rFonts w:eastAsia="Times New Roman"/>
          <w:kern w:val="0"/>
          <w:sz w:val="24"/>
          <w:szCs w:val="24"/>
          <w:lang w:val="hr-HR" w:eastAsia="hr-HR"/>
        </w:rPr>
        <w:t>ih</w:t>
      </w:r>
      <w:r w:rsidR="00170E2C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 sposobni reproducirati</w:t>
      </w:r>
      <w:r w:rsidR="0029436D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 </w:t>
      </w:r>
      <w:r w:rsidR="0029436D" w:rsidRPr="00654C93">
        <w:rPr>
          <w:rFonts w:ascii="Times" w:hAnsi="Times" w:cs="Times"/>
          <w:sz w:val="24"/>
          <w:szCs w:val="24"/>
          <w:lang w:val="hr-HR"/>
        </w:rPr>
        <w:t>(</w:t>
      </w:r>
      <w:r w:rsidR="0029436D" w:rsidRPr="00654C93">
        <w:rPr>
          <w:sz w:val="24"/>
          <w:szCs w:val="24"/>
          <w:lang w:val="hr-HR"/>
        </w:rPr>
        <w:t xml:space="preserve">Ramseger 1977., 20; Kanders 1996., 37; </w:t>
      </w:r>
      <w:r w:rsidR="0029436D" w:rsidRPr="00654C93">
        <w:rPr>
          <w:rFonts w:ascii="Times" w:hAnsi="Times" w:cs="Times"/>
          <w:sz w:val="24"/>
          <w:szCs w:val="24"/>
          <w:lang w:val="hr-HR"/>
        </w:rPr>
        <w:t>Pastuović 1999., 23)</w:t>
      </w:r>
      <w:r w:rsidR="00170E2C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. </w:t>
      </w:r>
      <w:r w:rsidR="00593E9D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Osim što </w:t>
      </w:r>
      <w:r w:rsidR="00B9758B" w:rsidRPr="00654C93">
        <w:rPr>
          <w:rFonts w:eastAsia="Times New Roman"/>
          <w:kern w:val="0"/>
          <w:sz w:val="24"/>
          <w:szCs w:val="24"/>
          <w:lang w:val="hr-HR" w:eastAsia="hr-HR"/>
        </w:rPr>
        <w:t>ova</w:t>
      </w:r>
      <w:r w:rsidR="00170E2C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 niska razina kognitivne zahtjevnosti zadataka</w:t>
      </w:r>
      <w:r w:rsidR="00170E2C" w:rsidRPr="00654C93">
        <w:rPr>
          <w:sz w:val="24"/>
          <w:szCs w:val="24"/>
          <w:lang w:val="hr-HR"/>
        </w:rPr>
        <w:t xml:space="preserve"> </w:t>
      </w:r>
      <w:r w:rsidR="00593E9D" w:rsidRPr="00654C93">
        <w:rPr>
          <w:sz w:val="24"/>
          <w:szCs w:val="24"/>
          <w:lang w:val="hr-HR"/>
        </w:rPr>
        <w:t xml:space="preserve">nije primjerena životnim potrebama suvremenog svijeta </w:t>
      </w:r>
      <w:r w:rsidR="00E41AA0" w:rsidRPr="00654C93">
        <w:rPr>
          <w:sz w:val="24"/>
          <w:szCs w:val="24"/>
          <w:lang w:val="hr-HR"/>
        </w:rPr>
        <w:t xml:space="preserve">jer ih ne osposobljava za </w:t>
      </w:r>
      <w:r w:rsidR="00E41AA0" w:rsidRPr="00654C93">
        <w:rPr>
          <w:color w:val="000000"/>
          <w:sz w:val="24"/>
          <w:szCs w:val="24"/>
          <w:lang w:val="hr-HR"/>
        </w:rPr>
        <w:t>rješavanje problema i kritičko mišljenje</w:t>
      </w:r>
      <w:r w:rsidR="00F60690" w:rsidRPr="00654C93">
        <w:rPr>
          <w:color w:val="000000"/>
          <w:sz w:val="24"/>
          <w:szCs w:val="24"/>
          <w:lang w:val="hr-HR"/>
        </w:rPr>
        <w:t>,</w:t>
      </w:r>
      <w:r w:rsidR="00E41AA0" w:rsidRPr="00654C93">
        <w:rPr>
          <w:sz w:val="24"/>
          <w:szCs w:val="24"/>
          <w:lang w:val="hr-HR"/>
        </w:rPr>
        <w:t xml:space="preserve"> </w:t>
      </w:r>
      <w:r w:rsidR="00593E9D" w:rsidRPr="00654C93">
        <w:rPr>
          <w:sz w:val="24"/>
          <w:szCs w:val="24"/>
          <w:lang w:val="hr-HR"/>
        </w:rPr>
        <w:t>ona učenike istodobno izrazito</w:t>
      </w:r>
      <w:r w:rsidR="00170E2C" w:rsidRPr="00654C93">
        <w:rPr>
          <w:sz w:val="24"/>
          <w:szCs w:val="24"/>
          <w:lang w:val="hr-HR"/>
        </w:rPr>
        <w:t xml:space="preserve"> potcjenjuje i duboko demotivira.</w:t>
      </w:r>
      <w:r w:rsidR="0029436D" w:rsidRPr="00654C93">
        <w:rPr>
          <w:sz w:val="24"/>
          <w:szCs w:val="24"/>
          <w:lang w:val="hr-HR"/>
        </w:rPr>
        <w:t xml:space="preserve"> </w:t>
      </w:r>
      <w:r w:rsidRPr="00654C93">
        <w:rPr>
          <w:rFonts w:ascii="Times" w:hAnsi="Times" w:cs="Times"/>
          <w:sz w:val="24"/>
          <w:szCs w:val="24"/>
          <w:lang w:val="hr-HR"/>
        </w:rPr>
        <w:t>Postavljaju se sljedeća pitanja (Pastuović 1999., 23):</w:t>
      </w:r>
      <w:r w:rsidR="003A6CF5" w:rsidRPr="00654C93">
        <w:rPr>
          <w:rFonts w:ascii="Times" w:hAnsi="Times" w:cs="Times"/>
          <w:sz w:val="24"/>
          <w:szCs w:val="24"/>
          <w:lang w:val="hr-HR"/>
        </w:rPr>
        <w:t xml:space="preserve"> 1. </w:t>
      </w:r>
      <w:r w:rsidRPr="00654C93">
        <w:rPr>
          <w:rFonts w:ascii="Times" w:hAnsi="Times" w:cs="Times"/>
          <w:sz w:val="24"/>
          <w:szCs w:val="24"/>
          <w:lang w:val="hr-HR"/>
        </w:rPr>
        <w:t>Koje i kakve obrazovne ishode, koje kompetencije je nužno razviti kako bi se one uskladile s društvenim potrebama i očekivanjima? Na kojim sadržajima?</w:t>
      </w:r>
      <w:r w:rsidR="003A6CF5" w:rsidRPr="00654C93">
        <w:rPr>
          <w:rFonts w:ascii="Times" w:hAnsi="Times" w:cs="Times"/>
          <w:sz w:val="24"/>
          <w:szCs w:val="24"/>
          <w:lang w:val="hr-HR"/>
        </w:rPr>
        <w:t xml:space="preserve"> 2. 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Na koji način </w:t>
      </w:r>
      <w:r w:rsidR="00ED0FFB" w:rsidRPr="00654C93">
        <w:rPr>
          <w:rFonts w:ascii="Times" w:hAnsi="Times" w:cs="Times"/>
          <w:sz w:val="24"/>
          <w:szCs w:val="24"/>
          <w:lang w:val="hr-HR"/>
        </w:rPr>
        <w:t xml:space="preserve">valja 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poučavati obrazovne sadržaje da </w:t>
      </w:r>
      <w:r w:rsidR="0029436D" w:rsidRPr="00654C93">
        <w:rPr>
          <w:rFonts w:ascii="Times" w:hAnsi="Times" w:cs="Times"/>
          <w:sz w:val="24"/>
          <w:szCs w:val="24"/>
          <w:lang w:val="hr-HR"/>
        </w:rPr>
        <w:t>bi učenici bili kompetentni</w:t>
      </w:r>
      <w:r w:rsidRPr="00654C93">
        <w:rPr>
          <w:rFonts w:ascii="Times" w:hAnsi="Times" w:cs="Times"/>
          <w:sz w:val="24"/>
          <w:szCs w:val="24"/>
          <w:lang w:val="hr-HR"/>
        </w:rPr>
        <w:t xml:space="preserve"> i kompetitivni? </w:t>
      </w:r>
    </w:p>
    <w:p w:rsidR="0068105F" w:rsidRPr="00654C93" w:rsidRDefault="00654C93" w:rsidP="0068105F">
      <w:pPr>
        <w:spacing w:line="360" w:lineRule="auto"/>
        <w:rPr>
          <w:color w:val="FFFFFF"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</w:t>
      </w:r>
      <w:r w:rsidR="003A6CF5" w:rsidRPr="00654C93">
        <w:rPr>
          <w:sz w:val="24"/>
          <w:szCs w:val="24"/>
          <w:lang w:val="hr-HR"/>
        </w:rPr>
        <w:t xml:space="preserve"> pitanja </w:t>
      </w:r>
      <w:r w:rsidR="00FB518E" w:rsidRPr="00654C93">
        <w:rPr>
          <w:sz w:val="24"/>
          <w:szCs w:val="24"/>
          <w:lang w:val="hr-HR"/>
        </w:rPr>
        <w:t xml:space="preserve">posljednjih su desetljeća prošloga stoljeća u </w:t>
      </w:r>
      <w:r w:rsidR="00FB518E" w:rsidRPr="00654C93">
        <w:rPr>
          <w:rFonts w:eastAsia="Times New Roman"/>
          <w:kern w:val="0"/>
          <w:sz w:val="24"/>
          <w:szCs w:val="24"/>
          <w:lang w:val="hr-HR" w:eastAsia="hr-HR"/>
        </w:rPr>
        <w:t>zapadnoj pedagoškoj javnosti</w:t>
      </w:r>
      <w:r w:rsidR="00FB518E" w:rsidRPr="00654C93">
        <w:rPr>
          <w:sz w:val="24"/>
          <w:szCs w:val="24"/>
          <w:lang w:val="hr-HR"/>
        </w:rPr>
        <w:t xml:space="preserve"> izbacile na površinu konstruktivističku teoriju koja</w:t>
      </w:r>
      <w:r w:rsidR="00FB518E" w:rsidRPr="00654C93">
        <w:rPr>
          <w:rFonts w:ascii="Times-Roman" w:hAnsi="Times-Roman" w:cs="Times-Roman"/>
          <w:sz w:val="24"/>
          <w:szCs w:val="24"/>
          <w:lang w:val="hr-HR"/>
        </w:rPr>
        <w:t xml:space="preserve"> kao rješenje o smjeru kojim obrazovanje treba ići naglašava osposobljavanje učenika koje nadilazi specifičnost struke, tj. metodičku kompetenciju, sposobnost rješavanja problema i cjeloživotno učenje. </w:t>
      </w:r>
      <w:r w:rsidR="00E41AA0" w:rsidRPr="00654C93">
        <w:rPr>
          <w:rFonts w:ascii="Times-Roman" w:hAnsi="Times-Roman" w:cs="Times-Roman"/>
          <w:sz w:val="24"/>
          <w:szCs w:val="24"/>
          <w:lang w:val="hr-HR"/>
        </w:rPr>
        <w:t>N</w:t>
      </w:r>
      <w:r w:rsidR="003A6CF5" w:rsidRPr="00654C93">
        <w:rPr>
          <w:rFonts w:ascii="Times-Roman" w:hAnsi="Times-Roman" w:cs="Times-Roman"/>
          <w:sz w:val="24"/>
          <w:szCs w:val="24"/>
          <w:lang w:val="hr-HR"/>
        </w:rPr>
        <w:t>euroznanost</w:t>
      </w:r>
      <w:r w:rsidR="0029436D" w:rsidRPr="00654C93">
        <w:rPr>
          <w:rFonts w:ascii="Times-Roman" w:hAnsi="Times-Roman" w:cs="Times-Roman"/>
          <w:sz w:val="24"/>
          <w:szCs w:val="24"/>
          <w:lang w:val="hr-HR"/>
        </w:rPr>
        <w:t xml:space="preserve"> </w:t>
      </w:r>
      <w:r w:rsidR="00E41AA0" w:rsidRPr="00654C93">
        <w:rPr>
          <w:rFonts w:ascii="Times-Roman" w:hAnsi="Times-Roman" w:cs="Times-Roman"/>
          <w:sz w:val="24"/>
          <w:szCs w:val="24"/>
          <w:lang w:val="hr-HR"/>
        </w:rPr>
        <w:t xml:space="preserve">s druge strane </w:t>
      </w:r>
      <w:r w:rsidR="0029436D" w:rsidRPr="00654C93">
        <w:rPr>
          <w:rFonts w:ascii="Times-Roman" w:hAnsi="Times-Roman" w:cs="Times-Roman"/>
          <w:sz w:val="24"/>
          <w:szCs w:val="24"/>
          <w:lang w:val="hr-HR"/>
        </w:rPr>
        <w:t>daje</w:t>
      </w:r>
      <w:r w:rsidR="00FB518E" w:rsidRPr="00654C93">
        <w:rPr>
          <w:rFonts w:ascii="Times-Roman" w:hAnsi="Times-Roman" w:cs="Times-Roman"/>
          <w:sz w:val="24"/>
          <w:szCs w:val="24"/>
          <w:lang w:val="hr-HR"/>
        </w:rPr>
        <w:t xml:space="preserve"> između ostalih i odgovore na pitanja što utječe na rast i razvoj mozga, može li mozak učiti misliti, kako mozak uči i kakvu ulogu u tome igra rješavanje problema tj. kognitivna zahtjevnost zadataka. </w:t>
      </w:r>
      <w:r w:rsidR="001D0E1A" w:rsidRPr="00654C93">
        <w:rPr>
          <w:rFonts w:ascii="Times-Roman" w:hAnsi="Times-Roman" w:cs="Times-Roman"/>
          <w:sz w:val="24"/>
          <w:szCs w:val="24"/>
          <w:lang w:val="hr-HR"/>
        </w:rPr>
        <w:t xml:space="preserve">Odgovor leži u </w:t>
      </w:r>
      <w:r w:rsidR="001D0E1A" w:rsidRPr="00654C93">
        <w:rPr>
          <w:sz w:val="24"/>
          <w:szCs w:val="24"/>
          <w:lang w:val="hr-HR"/>
        </w:rPr>
        <w:t>zadacima</w:t>
      </w:r>
      <w:r w:rsidR="001D0E1A" w:rsidRPr="00654C93">
        <w:rPr>
          <w:color w:val="FFFFFF"/>
          <w:sz w:val="24"/>
          <w:szCs w:val="24"/>
          <w:lang w:val="hr-HR"/>
        </w:rPr>
        <w:t xml:space="preserve"> </w:t>
      </w:r>
      <w:r w:rsidR="001D0E1A" w:rsidRPr="00654C93">
        <w:rPr>
          <w:rFonts w:eastAsia="Times New Roman"/>
          <w:kern w:val="0"/>
          <w:sz w:val="24"/>
          <w:szCs w:val="24"/>
          <w:lang w:val="hr-HR" w:eastAsia="hr-HR"/>
        </w:rPr>
        <w:t>više kognitivne zahtjevnosti</w:t>
      </w:r>
      <w:r w:rsidR="00F60690" w:rsidRPr="00654C93">
        <w:rPr>
          <w:rFonts w:eastAsia="Times New Roman"/>
          <w:kern w:val="0"/>
          <w:sz w:val="24"/>
          <w:szCs w:val="24"/>
          <w:lang w:val="hr-HR" w:eastAsia="hr-HR"/>
        </w:rPr>
        <w:t>.</w:t>
      </w:r>
      <w:r w:rsidR="001D0E1A" w:rsidRPr="00654C93">
        <w:rPr>
          <w:sz w:val="24"/>
          <w:szCs w:val="24"/>
          <w:lang w:val="hr-HR"/>
        </w:rPr>
        <w:t xml:space="preserve"> </w:t>
      </w:r>
      <w:r w:rsidR="00F60690" w:rsidRPr="00654C93">
        <w:rPr>
          <w:sz w:val="24"/>
          <w:szCs w:val="24"/>
          <w:lang w:val="hr-HR"/>
        </w:rPr>
        <w:t>Njima</w:t>
      </w:r>
      <w:r w:rsidR="001D0E1A" w:rsidRPr="00654C93">
        <w:rPr>
          <w:sz w:val="24"/>
          <w:szCs w:val="24"/>
          <w:lang w:val="hr-HR"/>
        </w:rPr>
        <w:t xml:space="preserve"> se </w:t>
      </w:r>
      <w:r w:rsidR="001D0E1A" w:rsidRPr="00654C93">
        <w:rPr>
          <w:rFonts w:eastAsia="Times New Roman"/>
          <w:kern w:val="0"/>
          <w:sz w:val="24"/>
          <w:szCs w:val="24"/>
          <w:lang w:val="hr-HR" w:eastAsia="hr-HR"/>
        </w:rPr>
        <w:t>oblikuje</w:t>
      </w:r>
      <w:r w:rsidR="00FB518E"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 </w:t>
      </w:r>
      <w:r w:rsidR="00FB518E" w:rsidRPr="00654C93">
        <w:rPr>
          <w:sz w:val="24"/>
          <w:szCs w:val="24"/>
          <w:lang w:val="hr-HR"/>
        </w:rPr>
        <w:t>stimulati</w:t>
      </w:r>
      <w:r w:rsidR="001D0E1A" w:rsidRPr="00654C93">
        <w:rPr>
          <w:sz w:val="24"/>
          <w:szCs w:val="24"/>
          <w:lang w:val="hr-HR"/>
        </w:rPr>
        <w:t>vna</w:t>
      </w:r>
      <w:r w:rsidR="00FB518E" w:rsidRPr="00654C93">
        <w:rPr>
          <w:sz w:val="24"/>
          <w:szCs w:val="24"/>
          <w:lang w:val="hr-HR"/>
        </w:rPr>
        <w:t xml:space="preserve"> odnosno</w:t>
      </w:r>
      <w:r w:rsidR="001D0E1A" w:rsidRPr="00654C93">
        <w:rPr>
          <w:sz w:val="24"/>
          <w:szCs w:val="24"/>
          <w:lang w:val="hr-HR"/>
        </w:rPr>
        <w:t xml:space="preserve"> provocirajuća obrazovna sredina</w:t>
      </w:r>
      <w:r w:rsidR="00FB518E" w:rsidRPr="00654C93">
        <w:rPr>
          <w:sz w:val="24"/>
          <w:szCs w:val="24"/>
          <w:lang w:val="hr-HR"/>
        </w:rPr>
        <w:t xml:space="preserve"> u kojoj će djeca </w:t>
      </w:r>
      <w:r w:rsidR="00E41AA0" w:rsidRPr="00654C93">
        <w:rPr>
          <w:sz w:val="24"/>
          <w:szCs w:val="24"/>
          <w:lang w:val="hr-HR"/>
        </w:rPr>
        <w:t xml:space="preserve">napokon </w:t>
      </w:r>
      <w:r w:rsidR="00FB518E" w:rsidRPr="00654C93">
        <w:rPr>
          <w:sz w:val="24"/>
          <w:szCs w:val="24"/>
          <w:lang w:val="hr-HR"/>
        </w:rPr>
        <w:t>biti potaknuta na aktiviranje kognitivnih sposobnosti</w:t>
      </w:r>
      <w:r>
        <w:rPr>
          <w:sz w:val="24"/>
          <w:szCs w:val="24"/>
          <w:lang w:val="hr-HR"/>
        </w:rPr>
        <w:t xml:space="preserve"> koje posjeduju</w:t>
      </w:r>
      <w:r w:rsidR="00E41AA0" w:rsidRPr="00654C93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  <w:r w:rsidR="00F60690" w:rsidRPr="00654C93">
        <w:rPr>
          <w:rFonts w:eastAsia="Times New Roman"/>
          <w:kern w:val="0"/>
          <w:sz w:val="24"/>
          <w:szCs w:val="24"/>
          <w:lang w:val="hr-HR" w:eastAsia="hr-HR"/>
        </w:rPr>
        <w:t>To drugim riječima znači da se učenicima u</w:t>
      </w:r>
      <w:r w:rsidR="0068105F" w:rsidRPr="00654C93">
        <w:rPr>
          <w:sz w:val="24"/>
          <w:szCs w:val="24"/>
          <w:lang w:val="hr-HR"/>
        </w:rPr>
        <w:t xml:space="preserve">mjesto gotovih odgovora o svijetu koji ih okružuje tijekom školovanja </w:t>
      </w:r>
      <w:r>
        <w:rPr>
          <w:sz w:val="24"/>
          <w:szCs w:val="24"/>
          <w:lang w:val="hr-HR"/>
        </w:rPr>
        <w:t>valja češće omogućavati</w:t>
      </w:r>
      <w:r w:rsidR="0068105F" w:rsidRPr="00654C93">
        <w:rPr>
          <w:sz w:val="24"/>
          <w:szCs w:val="24"/>
          <w:lang w:val="hr-HR"/>
        </w:rPr>
        <w:t xml:space="preserve"> samostalno otkriva</w:t>
      </w:r>
      <w:r>
        <w:rPr>
          <w:sz w:val="24"/>
          <w:szCs w:val="24"/>
          <w:lang w:val="hr-HR"/>
        </w:rPr>
        <w:t>nje i istraživanje toga svijeta</w:t>
      </w:r>
      <w:r w:rsidR="0068105F" w:rsidRPr="00654C93">
        <w:rPr>
          <w:sz w:val="24"/>
          <w:szCs w:val="24"/>
          <w:lang w:val="hr-HR"/>
        </w:rPr>
        <w:t xml:space="preserve"> </w:t>
      </w:r>
      <w:r w:rsidR="00F60690" w:rsidRPr="00654C93">
        <w:rPr>
          <w:sz w:val="24"/>
          <w:szCs w:val="24"/>
          <w:lang w:val="hr-HR"/>
        </w:rPr>
        <w:t xml:space="preserve">(Matijević 1998.). </w:t>
      </w:r>
      <w:r w:rsidR="0068105F" w:rsidRPr="00654C93">
        <w:rPr>
          <w:sz w:val="24"/>
          <w:szCs w:val="24"/>
          <w:lang w:val="hr-HR"/>
        </w:rPr>
        <w:t xml:space="preserve">Osim stečenih </w:t>
      </w:r>
      <w:r w:rsidR="0068105F" w:rsidRPr="00654C93">
        <w:rPr>
          <w:sz w:val="24"/>
          <w:szCs w:val="24"/>
          <w:lang w:val="hr-HR"/>
        </w:rPr>
        <w:lastRenderedPageBreak/>
        <w:t xml:space="preserve">znanja, oni će tako naučiti i putove dolaženja do novih znanja, a kod njih ćemo potaknuti i želju za samostalnim učenjem. </w:t>
      </w:r>
      <w:r w:rsidR="0068105F" w:rsidRPr="00654C93">
        <w:rPr>
          <w:iCs/>
          <w:color w:val="000000"/>
          <w:sz w:val="24"/>
          <w:szCs w:val="24"/>
          <w:lang w:val="hr-HR"/>
        </w:rPr>
        <w:t xml:space="preserve">Novi nastavni koncepti uključuju poučavanje učenika misaonim vještinama </w:t>
      </w:r>
      <w:r w:rsidR="0029436D" w:rsidRPr="00654C93">
        <w:rPr>
          <w:iCs/>
          <w:color w:val="000000"/>
          <w:sz w:val="24"/>
          <w:szCs w:val="24"/>
          <w:lang w:val="hr-HR"/>
        </w:rPr>
        <w:t>(Vizek Vidović et al.</w:t>
      </w:r>
      <w:r w:rsidR="0068105F" w:rsidRPr="00654C93">
        <w:rPr>
          <w:iCs/>
          <w:color w:val="000000"/>
          <w:sz w:val="24"/>
          <w:szCs w:val="24"/>
          <w:lang w:val="hr-HR"/>
        </w:rPr>
        <w:t xml:space="preserve"> 2003.)</w:t>
      </w:r>
      <w:r w:rsidR="00082534" w:rsidRPr="00654C93">
        <w:rPr>
          <w:iCs/>
          <w:color w:val="000000"/>
          <w:sz w:val="24"/>
          <w:szCs w:val="24"/>
          <w:lang w:val="hr-HR"/>
        </w:rPr>
        <w:t xml:space="preserve"> u svakom nastavnom predmetu </w:t>
      </w:r>
      <w:r w:rsidR="0068105F" w:rsidRPr="00654C93">
        <w:rPr>
          <w:iCs/>
          <w:color w:val="000000"/>
          <w:sz w:val="24"/>
          <w:szCs w:val="24"/>
          <w:lang w:val="hr-HR"/>
        </w:rPr>
        <w:t>i putovima dolaženja do novih znanja, traženju informacija i savladavanju načina kako se uči.</w:t>
      </w:r>
      <w:r w:rsidR="00F60690" w:rsidRPr="00654C93">
        <w:rPr>
          <w:iCs/>
          <w:color w:val="000000"/>
          <w:sz w:val="24"/>
          <w:szCs w:val="24"/>
          <w:lang w:val="hr-HR"/>
        </w:rPr>
        <w:t xml:space="preserve"> </w:t>
      </w:r>
      <w:r w:rsidR="00AC2154" w:rsidRPr="00654C93">
        <w:rPr>
          <w:sz w:val="24"/>
          <w:szCs w:val="24"/>
          <w:lang w:val="hr-HR"/>
        </w:rPr>
        <w:t>Premda o</w:t>
      </w:r>
      <w:r w:rsidR="00E41AA0" w:rsidRPr="00654C93">
        <w:rPr>
          <w:sz w:val="24"/>
          <w:szCs w:val="24"/>
          <w:lang w:val="hr-HR"/>
        </w:rPr>
        <w:t>ni</w:t>
      </w:r>
      <w:r w:rsidR="00AC2154" w:rsidRPr="00654C93">
        <w:rPr>
          <w:sz w:val="24"/>
          <w:szCs w:val="24"/>
          <w:lang w:val="hr-HR"/>
        </w:rPr>
        <w:t xml:space="preserve"> izaziva</w:t>
      </w:r>
      <w:r w:rsidR="00E41AA0" w:rsidRPr="00654C93">
        <w:rPr>
          <w:sz w:val="24"/>
          <w:szCs w:val="24"/>
          <w:lang w:val="hr-HR"/>
        </w:rPr>
        <w:t>ju</w:t>
      </w:r>
      <w:r w:rsidR="00AC2154" w:rsidRPr="00654C93">
        <w:rPr>
          <w:sz w:val="24"/>
          <w:szCs w:val="24"/>
          <w:lang w:val="hr-HR"/>
        </w:rPr>
        <w:t xml:space="preserve"> </w:t>
      </w:r>
      <w:r w:rsidR="00F60690" w:rsidRPr="00654C93">
        <w:rPr>
          <w:sz w:val="24"/>
          <w:szCs w:val="24"/>
          <w:lang w:val="hr-HR"/>
        </w:rPr>
        <w:t>veliku</w:t>
      </w:r>
      <w:r w:rsidR="00AC2154" w:rsidRPr="00654C93">
        <w:rPr>
          <w:sz w:val="24"/>
          <w:szCs w:val="24"/>
          <w:lang w:val="hr-HR"/>
        </w:rPr>
        <w:t xml:space="preserve"> pozornost znanstvenika, p</w:t>
      </w:r>
      <w:r w:rsidR="00AC2154" w:rsidRPr="00654C93">
        <w:rPr>
          <w:rFonts w:eastAsia="Times New Roman"/>
          <w:kern w:val="0"/>
          <w:sz w:val="24"/>
          <w:szCs w:val="24"/>
          <w:lang w:val="hr-HR" w:eastAsia="hr-HR"/>
        </w:rPr>
        <w:t>raksa još uvijek u načelu ne uspijeva promijeniti tradicionalno lice škole.</w:t>
      </w:r>
    </w:p>
    <w:p w:rsidR="005271A9" w:rsidRPr="00654C93" w:rsidRDefault="00C16AA4" w:rsidP="00AB3036">
      <w:pPr>
        <w:spacing w:line="360" w:lineRule="auto"/>
        <w:rPr>
          <w:sz w:val="24"/>
          <w:szCs w:val="24"/>
        </w:rPr>
      </w:pPr>
      <w:r w:rsidRPr="00654C93">
        <w:rPr>
          <w:sz w:val="24"/>
          <w:szCs w:val="24"/>
          <w:lang w:val="hr-HR"/>
        </w:rPr>
        <w:t xml:space="preserve">Tekstovi različitih vrsta, </w:t>
      </w:r>
      <w:r w:rsidRPr="00654C93">
        <w:rPr>
          <w:rFonts w:eastAsia="TimesNewRomanPSMT"/>
          <w:sz w:val="24"/>
          <w:szCs w:val="24"/>
        </w:rPr>
        <w:t xml:space="preserve">od književnih do stručnih, područje su koje pruža velike mogućnosti oblikovanja zadataka </w:t>
      </w:r>
      <w:r w:rsidR="00AB3036" w:rsidRPr="00654C93">
        <w:rPr>
          <w:rFonts w:eastAsia="Times New Roman"/>
          <w:kern w:val="0"/>
          <w:sz w:val="24"/>
          <w:szCs w:val="24"/>
          <w:lang w:val="hr-HR" w:eastAsia="hr-HR"/>
        </w:rPr>
        <w:t>više kognitivne zahtjevnosti</w:t>
      </w:r>
      <w:r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. </w:t>
      </w:r>
      <w:r w:rsidR="00E60B3A" w:rsidRPr="00654C93">
        <w:rPr>
          <w:rFonts w:eastAsia="Times New Roman"/>
          <w:kern w:val="0"/>
          <w:sz w:val="24"/>
          <w:szCs w:val="24"/>
          <w:lang w:val="hr-HR" w:eastAsia="hr-HR"/>
        </w:rPr>
        <w:t>Pri</w:t>
      </w:r>
      <w:r w:rsidRPr="00654C93">
        <w:rPr>
          <w:rFonts w:eastAsia="Times New Roman"/>
          <w:kern w:val="0"/>
          <w:sz w:val="24"/>
          <w:szCs w:val="24"/>
          <w:lang w:val="hr-HR" w:eastAsia="hr-HR"/>
        </w:rPr>
        <w:t xml:space="preserve"> </w:t>
      </w:r>
      <w:r w:rsidRPr="00654C93">
        <w:rPr>
          <w:rFonts w:eastAsia="TimesNewRomanPSMT"/>
          <w:sz w:val="24"/>
          <w:szCs w:val="24"/>
        </w:rPr>
        <w:t>provjeri razumijevanja</w:t>
      </w:r>
      <w:r w:rsidR="00E60B3A" w:rsidRPr="00654C93">
        <w:rPr>
          <w:rFonts w:eastAsia="TimesNewRomanPSMT"/>
          <w:sz w:val="24"/>
          <w:szCs w:val="24"/>
        </w:rPr>
        <w:t xml:space="preserve"> tekstova takvi zadaci</w:t>
      </w:r>
      <w:r w:rsidR="00170E2C" w:rsidRPr="00654C93">
        <w:rPr>
          <w:rFonts w:eastAsia="TimesNewRomanPSMT"/>
          <w:sz w:val="24"/>
          <w:szCs w:val="24"/>
        </w:rPr>
        <w:t xml:space="preserve"> </w:t>
      </w:r>
      <w:r w:rsidRPr="00654C93">
        <w:rPr>
          <w:rFonts w:eastAsia="TimesNewRomanPSMT"/>
          <w:sz w:val="24"/>
          <w:szCs w:val="24"/>
        </w:rPr>
        <w:t>mogu mobilizirati</w:t>
      </w:r>
      <w:r w:rsidR="00170E2C" w:rsidRPr="00654C93">
        <w:rPr>
          <w:rFonts w:eastAsia="TimesNewRomanPSMT"/>
          <w:sz w:val="24"/>
          <w:szCs w:val="24"/>
        </w:rPr>
        <w:t xml:space="preserve"> </w:t>
      </w:r>
      <w:r w:rsidR="00835D76" w:rsidRPr="00654C93">
        <w:rPr>
          <w:rFonts w:eastAsia="TimesNewRomanPSMT"/>
          <w:sz w:val="24"/>
          <w:szCs w:val="24"/>
        </w:rPr>
        <w:t>čitav niz analitičkih</w:t>
      </w:r>
      <w:r w:rsidR="00170E2C" w:rsidRPr="00654C93">
        <w:rPr>
          <w:rFonts w:eastAsia="TimesNewRomanPSMT"/>
          <w:sz w:val="24"/>
          <w:szCs w:val="24"/>
        </w:rPr>
        <w:t xml:space="preserve"> </w:t>
      </w:r>
      <w:r w:rsidR="00835D76" w:rsidRPr="00654C93">
        <w:rPr>
          <w:rFonts w:eastAsia="TimesNewRomanPSMT"/>
          <w:sz w:val="24"/>
          <w:szCs w:val="24"/>
        </w:rPr>
        <w:t>misaonih resursa</w:t>
      </w:r>
      <w:r w:rsidR="00170E2C" w:rsidRPr="00654C93">
        <w:rPr>
          <w:rFonts w:eastAsia="TimesNewRomanPSMT"/>
          <w:sz w:val="24"/>
          <w:szCs w:val="24"/>
        </w:rPr>
        <w:t xml:space="preserve"> </w:t>
      </w:r>
      <w:r w:rsidR="005271A9" w:rsidRPr="00654C93">
        <w:rPr>
          <w:rFonts w:eastAsia="TimesNewRomanPSMT"/>
          <w:sz w:val="24"/>
          <w:szCs w:val="24"/>
        </w:rPr>
        <w:t xml:space="preserve">koje se </w:t>
      </w:r>
      <w:r w:rsidR="005271A9" w:rsidRPr="00654C93">
        <w:rPr>
          <w:sz w:val="24"/>
          <w:szCs w:val="24"/>
        </w:rPr>
        <w:t>temelje na induktivnim strategijama</w:t>
      </w:r>
      <w:r w:rsidRPr="00654C93">
        <w:rPr>
          <w:sz w:val="24"/>
          <w:szCs w:val="24"/>
        </w:rPr>
        <w:t xml:space="preserve"> na kojima počiva analiza</w:t>
      </w:r>
      <w:r w:rsidR="005271A9" w:rsidRPr="00654C93">
        <w:rPr>
          <w:sz w:val="24"/>
          <w:szCs w:val="24"/>
        </w:rPr>
        <w:t xml:space="preserve"> – na uspoređivanju i otkrivanju sličnosti i razlika, od izvođenja zaključaka na temelju uočenih pravilnosti, formuliranja i preispitivanja hipoteza, do pronalaženja obrazaca i odvajanja bitnog od nebitnog (Eggen i Kauchak 1994.), od otkrivanja odnosa, uvjeta pod kojima se nešto događa, do predviđanja ili utvrđivanje vjerojatnosti da će nastupiti neki događaj ili pojava</w:t>
      </w:r>
      <w:r w:rsidR="005271A9" w:rsidRPr="00654C93">
        <w:rPr>
          <w:b/>
          <w:sz w:val="24"/>
          <w:szCs w:val="24"/>
        </w:rPr>
        <w:t xml:space="preserve"> </w:t>
      </w:r>
      <w:r w:rsidR="0029436D" w:rsidRPr="00654C93">
        <w:rPr>
          <w:sz w:val="24"/>
          <w:szCs w:val="24"/>
        </w:rPr>
        <w:t>(Stangl</w:t>
      </w:r>
      <w:r w:rsidR="005271A9" w:rsidRPr="00654C93">
        <w:rPr>
          <w:sz w:val="24"/>
          <w:szCs w:val="24"/>
        </w:rPr>
        <w:t xml:space="preserve"> 1989</w:t>
      </w:r>
      <w:r w:rsidR="0029436D" w:rsidRPr="00654C93">
        <w:rPr>
          <w:sz w:val="24"/>
          <w:szCs w:val="24"/>
        </w:rPr>
        <w:t>.</w:t>
      </w:r>
      <w:r w:rsidR="005271A9" w:rsidRPr="00654C93">
        <w:rPr>
          <w:sz w:val="24"/>
          <w:szCs w:val="24"/>
        </w:rPr>
        <w:t xml:space="preserve">), od </w:t>
      </w:r>
      <w:r w:rsidR="005271A9" w:rsidRPr="00654C93">
        <w:rPr>
          <w:rFonts w:eastAsia="TimesNewRomanPS-ItalicMT"/>
          <w:iCs/>
          <w:sz w:val="24"/>
          <w:szCs w:val="24"/>
        </w:rPr>
        <w:t xml:space="preserve">razlikovanja činjenica i vrijednosti, pouzdanosti izvora ili navoda, točnosti navoda ili tvrdnje, do razlikovanja potkrijepljene i nepotkrijepljene tvrdnje, otkrivanja perspektive mišljenja, razlikovanja izrečenih i neizrečenih pretpostavki i prepoznavanja nelogičnosti </w:t>
      </w:r>
      <w:r w:rsidR="005271A9" w:rsidRPr="00654C93">
        <w:rPr>
          <w:rFonts w:eastAsia="TimesNewRomanPSMT"/>
          <w:sz w:val="24"/>
          <w:szCs w:val="24"/>
        </w:rPr>
        <w:t>(Ennis 1962.</w:t>
      </w:r>
      <w:r w:rsidR="0029436D" w:rsidRPr="00654C93">
        <w:rPr>
          <w:rFonts w:eastAsia="TimesNewRomanPSMT"/>
          <w:sz w:val="24"/>
          <w:szCs w:val="24"/>
        </w:rPr>
        <w:t>;</w:t>
      </w:r>
      <w:r w:rsidR="005271A9" w:rsidRPr="00654C93">
        <w:rPr>
          <w:sz w:val="24"/>
          <w:szCs w:val="24"/>
        </w:rPr>
        <w:t xml:space="preserve"> Kennedy, Fisher i Ennis (1991.) </w:t>
      </w:r>
    </w:p>
    <w:p w:rsidR="00DC03BB" w:rsidRPr="00654C93" w:rsidRDefault="00835D76" w:rsidP="005271A9">
      <w:pPr>
        <w:spacing w:line="360" w:lineRule="auto"/>
        <w:rPr>
          <w:sz w:val="24"/>
          <w:szCs w:val="24"/>
        </w:rPr>
      </w:pPr>
      <w:r w:rsidRPr="00654C93">
        <w:rPr>
          <w:sz w:val="24"/>
          <w:szCs w:val="24"/>
        </w:rPr>
        <w:t xml:space="preserve">Na konkretnim primjerima </w:t>
      </w:r>
      <w:r w:rsidR="007A1BB2" w:rsidRPr="00654C93">
        <w:rPr>
          <w:sz w:val="24"/>
          <w:szCs w:val="24"/>
        </w:rPr>
        <w:t xml:space="preserve">tekstova i </w:t>
      </w:r>
      <w:r w:rsidR="00DC03BB" w:rsidRPr="00654C93">
        <w:rPr>
          <w:sz w:val="24"/>
          <w:szCs w:val="24"/>
        </w:rPr>
        <w:t>zadataka pokazano</w:t>
      </w:r>
      <w:r w:rsidRPr="00654C93">
        <w:rPr>
          <w:sz w:val="24"/>
          <w:szCs w:val="24"/>
        </w:rPr>
        <w:t xml:space="preserve"> je </w:t>
      </w:r>
    </w:p>
    <w:p w:rsidR="005271A9" w:rsidRPr="00654C93" w:rsidRDefault="00DC03BB" w:rsidP="00DC03BB">
      <w:pPr>
        <w:pStyle w:val="Odlomakpopisa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654C93">
        <w:rPr>
          <w:sz w:val="22"/>
          <w:szCs w:val="22"/>
        </w:rPr>
        <w:t>kako učenici sami mogu otkriti organizacijsku strukturu</w:t>
      </w:r>
      <w:r w:rsidR="00835D76" w:rsidRPr="00654C93">
        <w:rPr>
          <w:sz w:val="22"/>
          <w:szCs w:val="22"/>
        </w:rPr>
        <w:t xml:space="preserve"> </w:t>
      </w:r>
      <w:r w:rsidRPr="00654C93">
        <w:rPr>
          <w:sz w:val="22"/>
          <w:szCs w:val="22"/>
        </w:rPr>
        <w:t>teksta</w:t>
      </w:r>
      <w:r w:rsidR="00835D76" w:rsidRPr="00654C93">
        <w:rPr>
          <w:sz w:val="22"/>
          <w:szCs w:val="22"/>
        </w:rPr>
        <w:t xml:space="preserve"> </w:t>
      </w:r>
    </w:p>
    <w:p w:rsidR="005271A9" w:rsidRPr="00654C93" w:rsidRDefault="00DC03BB" w:rsidP="005271A9">
      <w:pPr>
        <w:widowControl/>
        <w:numPr>
          <w:ilvl w:val="0"/>
          <w:numId w:val="2"/>
        </w:numPr>
        <w:wordWrap/>
        <w:adjustRightInd/>
        <w:spacing w:line="360" w:lineRule="auto"/>
        <w:textAlignment w:val="auto"/>
        <w:rPr>
          <w:sz w:val="22"/>
          <w:szCs w:val="22"/>
        </w:rPr>
      </w:pPr>
      <w:r w:rsidRPr="00654C93">
        <w:rPr>
          <w:sz w:val="22"/>
          <w:szCs w:val="22"/>
        </w:rPr>
        <w:t>kako sami mogu uspostaviti nadrečenične</w:t>
      </w:r>
      <w:r w:rsidR="005271A9" w:rsidRPr="00654C93">
        <w:rPr>
          <w:sz w:val="22"/>
          <w:szCs w:val="22"/>
        </w:rPr>
        <w:t xml:space="preserve"> vez</w:t>
      </w:r>
      <w:r w:rsidRPr="00654C93">
        <w:rPr>
          <w:sz w:val="22"/>
          <w:szCs w:val="22"/>
        </w:rPr>
        <w:t>e</w:t>
      </w:r>
      <w:r w:rsidR="005271A9" w:rsidRPr="00654C93">
        <w:rPr>
          <w:sz w:val="22"/>
          <w:szCs w:val="22"/>
        </w:rPr>
        <w:t xml:space="preserve"> i odnos</w:t>
      </w:r>
      <w:r w:rsidRPr="00654C93">
        <w:rPr>
          <w:sz w:val="22"/>
          <w:szCs w:val="22"/>
        </w:rPr>
        <w:t>e</w:t>
      </w:r>
      <w:r w:rsidR="005271A9" w:rsidRPr="00654C93">
        <w:rPr>
          <w:sz w:val="22"/>
          <w:szCs w:val="22"/>
        </w:rPr>
        <w:t xml:space="preserve"> tj. viš</w:t>
      </w:r>
      <w:r w:rsidR="0029436D" w:rsidRPr="00654C93">
        <w:rPr>
          <w:sz w:val="22"/>
          <w:szCs w:val="22"/>
        </w:rPr>
        <w:t>e procese razumijevanja (Ehlers</w:t>
      </w:r>
      <w:r w:rsidR="005271A9" w:rsidRPr="00654C93">
        <w:rPr>
          <w:sz w:val="22"/>
          <w:szCs w:val="22"/>
        </w:rPr>
        <w:t xml:space="preserve"> 2003</w:t>
      </w:r>
      <w:r w:rsidR="005271A9" w:rsidRPr="00654C93">
        <w:rPr>
          <w:i/>
          <w:sz w:val="22"/>
          <w:szCs w:val="22"/>
        </w:rPr>
        <w:t>)</w:t>
      </w:r>
      <w:r w:rsidR="005271A9" w:rsidRPr="00654C93">
        <w:rPr>
          <w:sz w:val="22"/>
          <w:szCs w:val="22"/>
        </w:rPr>
        <w:t xml:space="preserve">, </w:t>
      </w:r>
    </w:p>
    <w:p w:rsidR="005271A9" w:rsidRPr="00654C93" w:rsidRDefault="007A1BB2" w:rsidP="005271A9">
      <w:pPr>
        <w:widowControl/>
        <w:numPr>
          <w:ilvl w:val="0"/>
          <w:numId w:val="1"/>
        </w:numPr>
        <w:wordWrap/>
        <w:adjustRightInd/>
        <w:spacing w:line="360" w:lineRule="auto"/>
        <w:textAlignment w:val="auto"/>
        <w:rPr>
          <w:sz w:val="22"/>
          <w:szCs w:val="22"/>
        </w:rPr>
      </w:pPr>
      <w:r w:rsidRPr="00654C93">
        <w:rPr>
          <w:sz w:val="22"/>
          <w:szCs w:val="22"/>
        </w:rPr>
        <w:t>kako sami mogu otkriti unutrašnje odnose</w:t>
      </w:r>
      <w:r w:rsidR="005271A9" w:rsidRPr="00654C93">
        <w:rPr>
          <w:sz w:val="22"/>
          <w:szCs w:val="22"/>
        </w:rPr>
        <w:t xml:space="preserve"> u tekstu, primjerice razlikova</w:t>
      </w:r>
      <w:r w:rsidR="0029436D" w:rsidRPr="00654C93">
        <w:rPr>
          <w:sz w:val="22"/>
          <w:szCs w:val="22"/>
        </w:rPr>
        <w:t>nje uzroka od posljedice (Bloom 1956; Halpern</w:t>
      </w:r>
      <w:r w:rsidR="005271A9" w:rsidRPr="00654C93">
        <w:rPr>
          <w:sz w:val="22"/>
          <w:szCs w:val="22"/>
        </w:rPr>
        <w:t xml:space="preserve"> 1998; Westhoff 2003),  </w:t>
      </w:r>
    </w:p>
    <w:p w:rsidR="005271A9" w:rsidRPr="00654C93" w:rsidRDefault="00DC03BB" w:rsidP="007A1BB2">
      <w:pPr>
        <w:widowControl/>
        <w:numPr>
          <w:ilvl w:val="0"/>
          <w:numId w:val="1"/>
        </w:numPr>
        <w:tabs>
          <w:tab w:val="left" w:pos="720"/>
          <w:tab w:val="left" w:pos="900"/>
        </w:tabs>
        <w:wordWrap/>
        <w:autoSpaceDE w:val="0"/>
        <w:autoSpaceDN w:val="0"/>
        <w:spacing w:line="360" w:lineRule="auto"/>
        <w:textAlignment w:val="auto"/>
        <w:rPr>
          <w:sz w:val="22"/>
          <w:szCs w:val="22"/>
        </w:rPr>
      </w:pPr>
      <w:r w:rsidRPr="00654C93">
        <w:rPr>
          <w:sz w:val="22"/>
          <w:szCs w:val="22"/>
        </w:rPr>
        <w:t>k</w:t>
      </w:r>
      <w:r w:rsidR="007A1BB2" w:rsidRPr="00654C93">
        <w:rPr>
          <w:sz w:val="22"/>
          <w:szCs w:val="22"/>
        </w:rPr>
        <w:t>ako sami mogu izvoditi zaključke</w:t>
      </w:r>
      <w:r w:rsidR="005271A9" w:rsidRPr="00654C93">
        <w:rPr>
          <w:sz w:val="22"/>
          <w:szCs w:val="22"/>
        </w:rPr>
        <w:t xml:space="preserve"> aktiviranjem predznanja, tj.</w:t>
      </w:r>
      <w:r w:rsidR="0029436D" w:rsidRPr="00654C93">
        <w:rPr>
          <w:sz w:val="22"/>
          <w:szCs w:val="22"/>
        </w:rPr>
        <w:t xml:space="preserve"> inferencijom (Westhoff</w:t>
      </w:r>
      <w:r w:rsidR="007A1BB2" w:rsidRPr="00654C93">
        <w:rPr>
          <w:sz w:val="22"/>
          <w:szCs w:val="22"/>
        </w:rPr>
        <w:t xml:space="preserve"> 2003). </w:t>
      </w:r>
    </w:p>
    <w:p w:rsidR="0068105F" w:rsidRPr="00654C93" w:rsidRDefault="007A1BB2" w:rsidP="00E41AA0">
      <w:pPr>
        <w:widowControl/>
        <w:wordWrap/>
        <w:adjustRightInd/>
        <w:spacing w:line="360" w:lineRule="auto"/>
        <w:ind w:left="360"/>
        <w:textAlignment w:val="auto"/>
        <w:rPr>
          <w:sz w:val="24"/>
          <w:szCs w:val="24"/>
        </w:rPr>
      </w:pPr>
      <w:r w:rsidRPr="00654C93">
        <w:rPr>
          <w:sz w:val="24"/>
          <w:szCs w:val="24"/>
        </w:rPr>
        <w:t>Učenici su se pritom koristili strategijama</w:t>
      </w:r>
      <w:r w:rsidR="005271A9" w:rsidRPr="00654C93">
        <w:rPr>
          <w:sz w:val="24"/>
          <w:szCs w:val="24"/>
        </w:rPr>
        <w:t xml:space="preserve"> analitičkoga mišljenja – analiziranje</w:t>
      </w:r>
      <w:r w:rsidRPr="00654C93">
        <w:rPr>
          <w:sz w:val="24"/>
          <w:szCs w:val="24"/>
        </w:rPr>
        <w:t>m</w:t>
      </w:r>
      <w:r w:rsidR="005271A9" w:rsidRPr="00654C93">
        <w:rPr>
          <w:sz w:val="24"/>
          <w:szCs w:val="24"/>
        </w:rPr>
        <w:t xml:space="preserve"> riječi i izraza, pretpostavljanje</w:t>
      </w:r>
      <w:r w:rsidRPr="00654C93">
        <w:rPr>
          <w:sz w:val="24"/>
          <w:szCs w:val="24"/>
        </w:rPr>
        <w:t>m</w:t>
      </w:r>
      <w:r w:rsidR="005271A9" w:rsidRPr="00654C93">
        <w:rPr>
          <w:sz w:val="24"/>
          <w:szCs w:val="24"/>
        </w:rPr>
        <w:t xml:space="preserve"> i preispitivanje</w:t>
      </w:r>
      <w:r w:rsidRPr="00654C93">
        <w:rPr>
          <w:sz w:val="24"/>
          <w:szCs w:val="24"/>
        </w:rPr>
        <w:t>m</w:t>
      </w:r>
      <w:r w:rsidR="005271A9" w:rsidRPr="00654C93">
        <w:rPr>
          <w:sz w:val="24"/>
          <w:szCs w:val="24"/>
        </w:rPr>
        <w:t xml:space="preserve"> pretpostavaka, zaključivanje</w:t>
      </w:r>
      <w:r w:rsidRPr="00654C93">
        <w:rPr>
          <w:sz w:val="24"/>
          <w:szCs w:val="24"/>
        </w:rPr>
        <w:t>m</w:t>
      </w:r>
      <w:r w:rsidR="005271A9" w:rsidRPr="00654C93">
        <w:rPr>
          <w:sz w:val="24"/>
          <w:szCs w:val="24"/>
        </w:rPr>
        <w:t xml:space="preserve"> na osnovi jezičnih signala i rekonstruiranje</w:t>
      </w:r>
      <w:r w:rsidRPr="00654C93">
        <w:rPr>
          <w:sz w:val="24"/>
          <w:szCs w:val="24"/>
        </w:rPr>
        <w:t>m</w:t>
      </w:r>
      <w:r w:rsidR="005271A9" w:rsidRPr="00654C93">
        <w:rPr>
          <w:sz w:val="24"/>
          <w:szCs w:val="24"/>
        </w:rPr>
        <w:t xml:space="preserve"> značenja pomoću konteksta (Bimmel </w:t>
      </w:r>
      <w:r w:rsidR="0029436D" w:rsidRPr="00654C93">
        <w:rPr>
          <w:sz w:val="24"/>
          <w:szCs w:val="24"/>
        </w:rPr>
        <w:t xml:space="preserve">&amp; Rampillon </w:t>
      </w:r>
      <w:r w:rsidR="005271A9" w:rsidRPr="00654C93">
        <w:rPr>
          <w:sz w:val="24"/>
          <w:szCs w:val="24"/>
        </w:rPr>
        <w:t>2000</w:t>
      </w:r>
      <w:r w:rsidR="0029436D" w:rsidRPr="00654C93">
        <w:rPr>
          <w:sz w:val="24"/>
          <w:szCs w:val="24"/>
        </w:rPr>
        <w:t>.</w:t>
      </w:r>
      <w:r w:rsidR="005271A9" w:rsidRPr="00654C93">
        <w:rPr>
          <w:sz w:val="24"/>
          <w:szCs w:val="24"/>
        </w:rPr>
        <w:t xml:space="preserve">), </w:t>
      </w:r>
      <w:r w:rsidRPr="00654C93">
        <w:rPr>
          <w:sz w:val="24"/>
          <w:szCs w:val="24"/>
        </w:rPr>
        <w:t xml:space="preserve">dakle </w:t>
      </w:r>
      <w:r w:rsidR="00AB3036" w:rsidRPr="00654C93">
        <w:rPr>
          <w:sz w:val="24"/>
          <w:szCs w:val="24"/>
        </w:rPr>
        <w:t>vještina</w:t>
      </w:r>
      <w:r w:rsidRPr="00654C93">
        <w:rPr>
          <w:sz w:val="24"/>
          <w:szCs w:val="24"/>
        </w:rPr>
        <w:t>ma</w:t>
      </w:r>
      <w:r w:rsidR="005271A9" w:rsidRPr="00654C93">
        <w:rPr>
          <w:sz w:val="24"/>
          <w:szCs w:val="24"/>
        </w:rPr>
        <w:t xml:space="preserve"> analitičkog mišljenja koje Sternberg (1985</w:t>
      </w:r>
      <w:r w:rsidR="0029436D" w:rsidRPr="00654C93">
        <w:rPr>
          <w:sz w:val="24"/>
          <w:szCs w:val="24"/>
        </w:rPr>
        <w:t>.</w:t>
      </w:r>
      <w:r w:rsidR="005271A9" w:rsidRPr="00654C93">
        <w:rPr>
          <w:sz w:val="24"/>
          <w:szCs w:val="24"/>
        </w:rPr>
        <w:t>) određuje kao raščlanjivanje, u</w:t>
      </w:r>
      <w:r w:rsidRPr="00654C93">
        <w:rPr>
          <w:sz w:val="24"/>
          <w:szCs w:val="24"/>
        </w:rPr>
        <w:t xml:space="preserve">spoređivanje i suprotstavljanje, a </w:t>
      </w:r>
      <w:r w:rsidR="0029436D" w:rsidRPr="00654C93">
        <w:rPr>
          <w:sz w:val="24"/>
          <w:szCs w:val="24"/>
        </w:rPr>
        <w:t>Christmann &amp; Groeben</w:t>
      </w:r>
      <w:r w:rsidRPr="00654C93">
        <w:rPr>
          <w:sz w:val="24"/>
          <w:szCs w:val="24"/>
        </w:rPr>
        <w:t xml:space="preserve"> (1999</w:t>
      </w:r>
      <w:r w:rsidR="0029436D" w:rsidRPr="00654C93">
        <w:rPr>
          <w:sz w:val="24"/>
          <w:szCs w:val="24"/>
        </w:rPr>
        <w:t>.</w:t>
      </w:r>
      <w:r w:rsidRPr="00654C93">
        <w:rPr>
          <w:sz w:val="24"/>
          <w:szCs w:val="24"/>
        </w:rPr>
        <w:t>) ih nazivaju strategijama</w:t>
      </w:r>
      <w:r w:rsidR="005271A9" w:rsidRPr="00654C93">
        <w:rPr>
          <w:sz w:val="24"/>
          <w:szCs w:val="24"/>
        </w:rPr>
        <w:t xml:space="preserve"> kojima se uspostavlja crven</w:t>
      </w:r>
      <w:r w:rsidR="0029436D" w:rsidRPr="00654C93">
        <w:rPr>
          <w:sz w:val="24"/>
          <w:szCs w:val="24"/>
        </w:rPr>
        <w:t>a nit kroz tekst, tj. strategijama</w:t>
      </w:r>
      <w:r w:rsidR="005271A9" w:rsidRPr="00654C93">
        <w:rPr>
          <w:sz w:val="24"/>
          <w:szCs w:val="24"/>
        </w:rPr>
        <w:t xml:space="preserve"> organizacije</w:t>
      </w:r>
      <w:r w:rsidRPr="00654C93">
        <w:rPr>
          <w:sz w:val="24"/>
          <w:szCs w:val="24"/>
        </w:rPr>
        <w:t>.</w:t>
      </w:r>
      <w:r w:rsidR="005271A9" w:rsidRPr="00654C93">
        <w:rPr>
          <w:sz w:val="24"/>
          <w:szCs w:val="24"/>
        </w:rPr>
        <w:t xml:space="preserve"> </w:t>
      </w:r>
      <w:r w:rsidR="001D0E1A" w:rsidRPr="00654C93">
        <w:rPr>
          <w:sz w:val="24"/>
          <w:szCs w:val="24"/>
        </w:rPr>
        <w:t xml:space="preserve">Pritom valja naglasiti da gotovo </w:t>
      </w:r>
      <w:r w:rsidR="00F60690" w:rsidRPr="00654C93">
        <w:rPr>
          <w:sz w:val="24"/>
          <w:szCs w:val="24"/>
        </w:rPr>
        <w:t xml:space="preserve">i </w:t>
      </w:r>
      <w:r w:rsidR="001D0E1A" w:rsidRPr="00654C93">
        <w:rPr>
          <w:sz w:val="24"/>
          <w:szCs w:val="24"/>
        </w:rPr>
        <w:t xml:space="preserve">nema nastavnoga područja koje se ne oslanja na razumijevanje čitanjem i koje ne </w:t>
      </w:r>
      <w:r w:rsidR="00F60690" w:rsidRPr="00654C93">
        <w:rPr>
          <w:sz w:val="24"/>
          <w:szCs w:val="24"/>
        </w:rPr>
        <w:t>otvara</w:t>
      </w:r>
      <w:r w:rsidR="001D0E1A" w:rsidRPr="00654C93">
        <w:rPr>
          <w:sz w:val="24"/>
          <w:szCs w:val="24"/>
        </w:rPr>
        <w:t xml:space="preserve"> </w:t>
      </w:r>
      <w:r w:rsidR="00F60690" w:rsidRPr="00654C93">
        <w:rPr>
          <w:sz w:val="24"/>
          <w:szCs w:val="24"/>
        </w:rPr>
        <w:t>pros</w:t>
      </w:r>
      <w:r w:rsidR="001D0E1A" w:rsidRPr="00654C93">
        <w:rPr>
          <w:sz w:val="24"/>
          <w:szCs w:val="24"/>
        </w:rPr>
        <w:t>tor za zadat</w:t>
      </w:r>
      <w:r w:rsidR="00F60690" w:rsidRPr="00654C93">
        <w:rPr>
          <w:sz w:val="24"/>
          <w:szCs w:val="24"/>
        </w:rPr>
        <w:t>ke više kognitivne zahtjevnosti, a time i za njihove učinke.</w:t>
      </w:r>
    </w:p>
    <w:p w:rsidR="00E41AA0" w:rsidRPr="00654C93" w:rsidRDefault="00E41AA0"/>
    <w:p w:rsidR="00162D5D" w:rsidRPr="00654C93" w:rsidRDefault="003A6CF5">
      <w:pPr>
        <w:rPr>
          <w:sz w:val="24"/>
          <w:szCs w:val="24"/>
        </w:rPr>
      </w:pPr>
      <w:r w:rsidRPr="00654C93">
        <w:rPr>
          <w:sz w:val="24"/>
          <w:szCs w:val="24"/>
        </w:rPr>
        <w:t>Dr. Ana Crkvenčić</w:t>
      </w:r>
    </w:p>
    <w:sectPr w:rsidR="00162D5D" w:rsidRPr="00654C93" w:rsidSect="0016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70283"/>
    <w:multiLevelType w:val="hybridMultilevel"/>
    <w:tmpl w:val="0E16E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1169"/>
    <w:multiLevelType w:val="hybridMultilevel"/>
    <w:tmpl w:val="1BFE3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D504D"/>
    <w:multiLevelType w:val="hybridMultilevel"/>
    <w:tmpl w:val="3F5E5220"/>
    <w:lvl w:ilvl="0" w:tplc="4882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8616C"/>
    <w:multiLevelType w:val="hybridMultilevel"/>
    <w:tmpl w:val="6666B5B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5F"/>
    <w:rsid w:val="00082534"/>
    <w:rsid w:val="00162D5D"/>
    <w:rsid w:val="00170E2C"/>
    <w:rsid w:val="001D0E1A"/>
    <w:rsid w:val="0029436D"/>
    <w:rsid w:val="003A6CF5"/>
    <w:rsid w:val="005271A9"/>
    <w:rsid w:val="00545220"/>
    <w:rsid w:val="00593E9D"/>
    <w:rsid w:val="00654C93"/>
    <w:rsid w:val="0068105F"/>
    <w:rsid w:val="00730AB6"/>
    <w:rsid w:val="007A1BB2"/>
    <w:rsid w:val="007A4E98"/>
    <w:rsid w:val="007C2159"/>
    <w:rsid w:val="00835D76"/>
    <w:rsid w:val="00A71175"/>
    <w:rsid w:val="00AB3036"/>
    <w:rsid w:val="00AC2154"/>
    <w:rsid w:val="00B65BAF"/>
    <w:rsid w:val="00B9758B"/>
    <w:rsid w:val="00C16AA4"/>
    <w:rsid w:val="00C73E03"/>
    <w:rsid w:val="00D27476"/>
    <w:rsid w:val="00DC03BB"/>
    <w:rsid w:val="00E41AA0"/>
    <w:rsid w:val="00E60B3A"/>
    <w:rsid w:val="00ED0FFB"/>
    <w:rsid w:val="00F60690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F154749-8CAD-489E-849C-B5210AD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05F"/>
    <w:pPr>
      <w:widowControl w:val="0"/>
      <w:wordWrap w:val="0"/>
      <w:adjustRightInd w:val="0"/>
      <w:jc w:val="both"/>
      <w:textAlignment w:val="baseline"/>
    </w:pPr>
    <w:rPr>
      <w:rFonts w:ascii="Times New Roman" w:eastAsia="BatangChe" w:hAnsi="Times New Roman"/>
      <w:kern w:val="2"/>
      <w:lang w:val="en-US" w:eastAsia="ko-K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68105F"/>
    <w:rPr>
      <w:color w:val="0000FF"/>
      <w:u w:val="single"/>
    </w:rPr>
  </w:style>
  <w:style w:type="paragraph" w:customStyle="1" w:styleId="Default">
    <w:name w:val="Default"/>
    <w:rsid w:val="005271A9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C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Adela Granić</cp:lastModifiedBy>
  <cp:revision>2</cp:revision>
  <dcterms:created xsi:type="dcterms:W3CDTF">2015-11-10T07:15:00Z</dcterms:created>
  <dcterms:modified xsi:type="dcterms:W3CDTF">2015-11-10T07:15:00Z</dcterms:modified>
</cp:coreProperties>
</file>