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E5" w:rsidRDefault="00640CE5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1417"/>
        <w:gridCol w:w="1559"/>
        <w:gridCol w:w="709"/>
        <w:gridCol w:w="851"/>
        <w:gridCol w:w="708"/>
        <w:gridCol w:w="2410"/>
      </w:tblGrid>
      <w:tr w:rsidR="00640CE5" w:rsidTr="00C3273F">
        <w:trPr>
          <w:cantSplit/>
        </w:trPr>
        <w:tc>
          <w:tcPr>
            <w:tcW w:w="1951" w:type="dxa"/>
            <w:vMerge w:val="restart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>
            <w:pPr>
              <w:pStyle w:val="Heading8"/>
              <w:spacing w:before="0"/>
              <w:rPr>
                <w:bCs/>
              </w:rPr>
            </w:pPr>
            <w:r>
              <w:rPr>
                <w:bCs/>
              </w:rPr>
              <w:t>Škola/ustanova:</w:t>
            </w:r>
          </w:p>
        </w:tc>
        <w:tc>
          <w:tcPr>
            <w:tcW w:w="8505" w:type="dxa"/>
            <w:gridSpan w:val="7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>
            <w:pPr>
              <w:jc w:val="left"/>
            </w:pPr>
          </w:p>
        </w:tc>
      </w:tr>
      <w:tr w:rsidR="00640CE5" w:rsidTr="00C3273F">
        <w:trPr>
          <w:cantSplit/>
        </w:trPr>
        <w:tc>
          <w:tcPr>
            <w:tcW w:w="1951" w:type="dxa"/>
            <w:vMerge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  <w:vAlign w:val="center"/>
          </w:tcPr>
          <w:p w:rsidR="00640CE5" w:rsidRDefault="00640CE5">
            <w:pPr>
              <w:jc w:val="left"/>
              <w:rPr>
                <w:b/>
                <w:bCs/>
              </w:rPr>
            </w:pPr>
          </w:p>
        </w:tc>
        <w:tc>
          <w:tcPr>
            <w:tcW w:w="8505" w:type="dxa"/>
            <w:gridSpan w:val="7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(puni naziv škole/ustanove)</w:t>
            </w:r>
          </w:p>
        </w:tc>
      </w:tr>
      <w:tr w:rsidR="00640CE5" w:rsidTr="00C3273F">
        <w:trPr>
          <w:cantSplit/>
        </w:trPr>
        <w:tc>
          <w:tcPr>
            <w:tcW w:w="1951" w:type="dxa"/>
            <w:vMerge w:val="restart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>
            <w:pPr>
              <w:pStyle w:val="Heading8"/>
              <w:spacing w:before="0"/>
              <w:rPr>
                <w:bCs/>
              </w:rPr>
            </w:pPr>
            <w:r>
              <w:rPr>
                <w:bCs/>
              </w:rPr>
              <w:t>Adresa:</w:t>
            </w:r>
          </w:p>
        </w:tc>
        <w:tc>
          <w:tcPr>
            <w:tcW w:w="85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>
            <w:pPr>
              <w:jc w:val="left"/>
            </w:pPr>
          </w:p>
        </w:tc>
        <w:tc>
          <w:tcPr>
            <w:tcW w:w="3685" w:type="dxa"/>
            <w:gridSpan w:val="3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>
            <w:pPr>
              <w:pStyle w:val="Heading8"/>
              <w:spacing w:before="0"/>
              <w:jc w:val="left"/>
              <w:rPr>
                <w:b w:val="0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>
            <w:pPr>
              <w:jc w:val="left"/>
            </w:pPr>
          </w:p>
        </w:tc>
      </w:tr>
      <w:tr w:rsidR="00640CE5" w:rsidTr="00C3273F">
        <w:trPr>
          <w:cantSplit/>
        </w:trPr>
        <w:tc>
          <w:tcPr>
            <w:tcW w:w="1951" w:type="dxa"/>
            <w:vMerge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  <w:vAlign w:val="center"/>
          </w:tcPr>
          <w:p w:rsidR="00640CE5" w:rsidRDefault="00640CE5">
            <w:pPr>
              <w:jc w:val="lef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</w:t>
            </w:r>
            <w:proofErr w:type="spellStart"/>
            <w:r>
              <w:rPr>
                <w:color w:val="FF00FF"/>
                <w:sz w:val="16"/>
              </w:rPr>
              <w:t>pošt</w:t>
            </w:r>
            <w:proofErr w:type="spellEnd"/>
            <w:r>
              <w:rPr>
                <w:color w:val="FF00FF"/>
                <w:sz w:val="16"/>
              </w:rPr>
              <w:t>. br.)</w:t>
            </w:r>
          </w:p>
        </w:tc>
        <w:tc>
          <w:tcPr>
            <w:tcW w:w="3685" w:type="dxa"/>
            <w:gridSpan w:val="3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(mjesto)</w:t>
            </w:r>
          </w:p>
        </w:tc>
        <w:tc>
          <w:tcPr>
            <w:tcW w:w="3969" w:type="dxa"/>
            <w:gridSpan w:val="3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(ulica i broj)</w:t>
            </w:r>
          </w:p>
        </w:tc>
      </w:tr>
      <w:tr w:rsidR="00640CE5" w:rsidTr="00C3273F">
        <w:trPr>
          <w:cantSplit/>
        </w:trPr>
        <w:tc>
          <w:tcPr>
            <w:tcW w:w="1951" w:type="dxa"/>
            <w:vMerge w:val="restart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>
            <w:r>
              <w:rPr>
                <w:b/>
                <w:bCs/>
              </w:rPr>
              <w:t>Županija, šifra: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>
            <w:pPr>
              <w:jc w:val="left"/>
            </w:pPr>
          </w:p>
        </w:tc>
        <w:tc>
          <w:tcPr>
            <w:tcW w:w="5244" w:type="dxa"/>
            <w:gridSpan w:val="5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>
            <w:pPr>
              <w:pStyle w:val="Heading2"/>
              <w:spacing w:before="0" w:after="0"/>
              <w:rPr>
                <w:rFonts w:ascii="Times New Roman" w:hAnsi="Times New Roman"/>
                <w:b w:val="0"/>
                <w:lang w:val="hr-HR"/>
              </w:rPr>
            </w:pPr>
          </w:p>
        </w:tc>
        <w:tc>
          <w:tcPr>
            <w:tcW w:w="2410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>
            <w:pPr>
              <w:jc w:val="left"/>
            </w:pPr>
          </w:p>
        </w:tc>
      </w:tr>
      <w:tr w:rsidR="00640CE5" w:rsidTr="00C3273F">
        <w:trPr>
          <w:cantSplit/>
        </w:trPr>
        <w:tc>
          <w:tcPr>
            <w:tcW w:w="1951" w:type="dxa"/>
            <w:vMerge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  <w:vAlign w:val="center"/>
          </w:tcPr>
          <w:p w:rsidR="00640CE5" w:rsidRDefault="00640CE5">
            <w:pPr>
              <w:jc w:val="left"/>
            </w:pPr>
          </w:p>
        </w:tc>
        <w:tc>
          <w:tcPr>
            <w:tcW w:w="85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 xml:space="preserve">(br. </w:t>
            </w:r>
            <w:proofErr w:type="spellStart"/>
            <w:r>
              <w:rPr>
                <w:color w:val="FF00FF"/>
                <w:sz w:val="16"/>
              </w:rPr>
              <w:t>žup</w:t>
            </w:r>
            <w:proofErr w:type="spellEnd"/>
            <w:r>
              <w:rPr>
                <w:color w:val="FF00FF"/>
                <w:sz w:val="16"/>
              </w:rPr>
              <w:t>.)</w:t>
            </w:r>
          </w:p>
        </w:tc>
        <w:tc>
          <w:tcPr>
            <w:tcW w:w="5244" w:type="dxa"/>
            <w:gridSpan w:val="5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(naziv županije)</w:t>
            </w:r>
          </w:p>
        </w:tc>
        <w:tc>
          <w:tcPr>
            <w:tcW w:w="2410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(šifra djelatnosti škole/ustanove)</w:t>
            </w:r>
          </w:p>
        </w:tc>
      </w:tr>
      <w:tr w:rsidR="00C3273F" w:rsidTr="00C3273F">
        <w:trPr>
          <w:cantSplit/>
        </w:trPr>
        <w:tc>
          <w:tcPr>
            <w:tcW w:w="1951" w:type="dxa"/>
            <w:vMerge w:val="restart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C3273F" w:rsidRDefault="00C3273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Kontakt-osoba:</w:t>
            </w:r>
          </w:p>
        </w:tc>
        <w:tc>
          <w:tcPr>
            <w:tcW w:w="2268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C3273F" w:rsidRDefault="00C3273F">
            <w:pPr>
              <w:jc w:val="left"/>
            </w:pPr>
          </w:p>
        </w:tc>
        <w:tc>
          <w:tcPr>
            <w:tcW w:w="1559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C3273F" w:rsidRDefault="00C3273F">
            <w:pPr>
              <w:jc w:val="left"/>
            </w:pPr>
          </w:p>
        </w:tc>
        <w:tc>
          <w:tcPr>
            <w:tcW w:w="1560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C3273F" w:rsidRDefault="00C3273F">
            <w:pPr>
              <w:jc w:val="left"/>
            </w:pPr>
          </w:p>
        </w:tc>
        <w:tc>
          <w:tcPr>
            <w:tcW w:w="3118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C3273F" w:rsidRDefault="00C3273F" w:rsidP="00A07AC8">
            <w:pPr>
              <w:jc w:val="left"/>
            </w:pPr>
          </w:p>
        </w:tc>
      </w:tr>
      <w:tr w:rsidR="00C3273F" w:rsidTr="00C3273F">
        <w:trPr>
          <w:cantSplit/>
        </w:trPr>
        <w:tc>
          <w:tcPr>
            <w:tcW w:w="1951" w:type="dxa"/>
            <w:vMerge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  <w:vAlign w:val="center"/>
          </w:tcPr>
          <w:p w:rsidR="00C3273F" w:rsidRDefault="00C3273F">
            <w:pPr>
              <w:jc w:val="left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C3273F" w:rsidRDefault="00C3273F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(ime i prezime)</w:t>
            </w:r>
          </w:p>
        </w:tc>
        <w:tc>
          <w:tcPr>
            <w:tcW w:w="1559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C3273F" w:rsidRDefault="00C3273F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 xml:space="preserve">(telefon) </w:t>
            </w:r>
          </w:p>
        </w:tc>
        <w:tc>
          <w:tcPr>
            <w:tcW w:w="1560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C3273F" w:rsidRDefault="00C3273F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 xml:space="preserve">(telefaks) </w:t>
            </w:r>
          </w:p>
        </w:tc>
        <w:tc>
          <w:tcPr>
            <w:tcW w:w="3118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C3273F" w:rsidRDefault="00C3273F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 xml:space="preserve">(e-mail adresa) </w:t>
            </w:r>
          </w:p>
        </w:tc>
      </w:tr>
    </w:tbl>
    <w:p w:rsidR="00640CE5" w:rsidRDefault="00640CE5"/>
    <w:p w:rsidR="00640CE5" w:rsidRDefault="00640CE5">
      <w:pPr>
        <w:spacing w:before="120" w:after="120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Podaci o stručnom usavršavanju</w:t>
      </w:r>
    </w:p>
    <w:p w:rsidR="00640CE5" w:rsidRDefault="00640CE5">
      <w:pPr>
        <w:spacing w:before="120" w:after="240"/>
      </w:pPr>
      <w:r>
        <w:t>Prema članku 10. i 11. Pravilnika o napredovanju učitelja i nastavnika u osnovnom i srednjem školstvu, vrednuje se st</w:t>
      </w:r>
      <w:r w:rsidR="00953F97">
        <w:t xml:space="preserve">ručno usavršavanje za </w:t>
      </w:r>
      <w:r w:rsidR="00953F97" w:rsidRPr="0056211F">
        <w:rPr>
          <w:b/>
          <w:color w:val="FF0000"/>
        </w:rPr>
        <w:t>djelatni</w:t>
      </w:r>
      <w:r w:rsidRPr="0056211F">
        <w:rPr>
          <w:b/>
          <w:color w:val="FF0000"/>
        </w:rPr>
        <w:t>cu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8075"/>
      </w:tblGrid>
      <w:tr w:rsidR="00640CE5">
        <w:trPr>
          <w:cantSplit/>
        </w:trPr>
        <w:tc>
          <w:tcPr>
            <w:tcW w:w="238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prezime:</w:t>
            </w:r>
          </w:p>
        </w:tc>
        <w:tc>
          <w:tcPr>
            <w:tcW w:w="8075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/>
        </w:tc>
      </w:tr>
      <w:tr w:rsidR="00A42C42">
        <w:trPr>
          <w:cantSplit/>
        </w:trPr>
        <w:tc>
          <w:tcPr>
            <w:tcW w:w="238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A42C42" w:rsidRDefault="00A42C42">
            <w:pPr>
              <w:rPr>
                <w:b/>
                <w:bCs/>
              </w:rPr>
            </w:pPr>
            <w:r>
              <w:rPr>
                <w:b/>
                <w:bCs/>
              </w:rPr>
              <w:t>Struka:</w:t>
            </w:r>
          </w:p>
        </w:tc>
        <w:tc>
          <w:tcPr>
            <w:tcW w:w="8075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A42C42" w:rsidRDefault="00A42C42" w:rsidP="0079653B">
            <w:r>
              <w:t xml:space="preserve">dipl. </w:t>
            </w:r>
            <w:r w:rsidR="0079653B">
              <w:t>knjižničar</w:t>
            </w:r>
          </w:p>
        </w:tc>
      </w:tr>
      <w:tr w:rsidR="00640CE5">
        <w:trPr>
          <w:cantSplit/>
        </w:trPr>
        <w:tc>
          <w:tcPr>
            <w:tcW w:w="238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640CE5">
            <w:r>
              <w:rPr>
                <w:b/>
                <w:bCs/>
              </w:rPr>
              <w:t>Poslovi koje obavlja:</w:t>
            </w:r>
          </w:p>
        </w:tc>
        <w:tc>
          <w:tcPr>
            <w:tcW w:w="8075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40CE5" w:rsidRDefault="0087577A">
            <w:r>
              <w:t>stručni suradnik knjižničar</w:t>
            </w:r>
          </w:p>
        </w:tc>
      </w:tr>
    </w:tbl>
    <w:p w:rsidR="00640CE5" w:rsidRDefault="00640CE5"/>
    <w:p w:rsidR="00640CE5" w:rsidRDefault="00640CE5"/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763"/>
        <w:gridCol w:w="2693"/>
      </w:tblGrid>
      <w:tr w:rsidR="00640CE5">
        <w:trPr>
          <w:cantSplit/>
          <w:trHeight w:val="244"/>
        </w:trPr>
        <w:tc>
          <w:tcPr>
            <w:tcW w:w="7763" w:type="dxa"/>
            <w:vMerge w:val="restart"/>
          </w:tcPr>
          <w:p w:rsidR="00640CE5" w:rsidRDefault="00640CE5">
            <w:pPr>
              <w:jc w:val="left"/>
            </w:pPr>
            <w:r>
              <w:rPr>
                <w:b/>
              </w:rPr>
              <w:t>1.</w:t>
            </w:r>
            <w:r>
              <w:t xml:space="preserve"> Sudjelovanje u stručnom usavršavanju što ga organizira AZOO:</w:t>
            </w:r>
            <w:r w:rsidR="00454C4F">
              <w:t xml:space="preserve">                      </w:t>
            </w:r>
          </w:p>
        </w:tc>
        <w:tc>
          <w:tcPr>
            <w:tcW w:w="2693" w:type="dxa"/>
          </w:tcPr>
          <w:p w:rsidR="00640CE5" w:rsidRDefault="00454C4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Redovito</w:t>
            </w:r>
          </w:p>
        </w:tc>
      </w:tr>
      <w:tr w:rsidR="00640CE5">
        <w:trPr>
          <w:cantSplit/>
          <w:trHeight w:val="243"/>
        </w:trPr>
        <w:tc>
          <w:tcPr>
            <w:tcW w:w="7763" w:type="dxa"/>
            <w:vMerge/>
          </w:tcPr>
          <w:p w:rsidR="00640CE5" w:rsidRDefault="00640CE5">
            <w:pPr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 w:rsidR="00640CE5" w:rsidRDefault="00640CE5">
            <w:pPr>
              <w:jc w:val="left"/>
              <w:rPr>
                <w:sz w:val="18"/>
              </w:rPr>
            </w:pPr>
            <w:r>
              <w:rPr>
                <w:color w:val="FF00FF"/>
                <w:sz w:val="18"/>
              </w:rPr>
              <w:t>(redovito, povremeno, izostaje)</w:t>
            </w:r>
          </w:p>
        </w:tc>
      </w:tr>
      <w:tr w:rsidR="002C6269" w:rsidTr="005E20AA">
        <w:trPr>
          <w:cantSplit/>
          <w:trHeight w:val="243"/>
        </w:trPr>
        <w:tc>
          <w:tcPr>
            <w:tcW w:w="10456" w:type="dxa"/>
            <w:gridSpan w:val="2"/>
          </w:tcPr>
          <w:p w:rsidR="002C6269" w:rsidRDefault="00F26829" w:rsidP="002C6269">
            <w:pPr>
              <w:pStyle w:val="ListParagraph"/>
              <w:numPr>
                <w:ilvl w:val="1"/>
                <w:numId w:val="6"/>
              </w:numPr>
              <w:jc w:val="left"/>
            </w:pPr>
            <w:r>
              <w:t xml:space="preserve"> </w:t>
            </w:r>
            <w:r w:rsidR="002C6269">
              <w:t>Županijsko stručno vijeće knjižničara OŠ Istarske županije, Tar-</w:t>
            </w:r>
            <w:proofErr w:type="spellStart"/>
            <w:r w:rsidR="002C6269">
              <w:t>Vabriga</w:t>
            </w:r>
            <w:proofErr w:type="spellEnd"/>
            <w:r w:rsidR="002C6269">
              <w:t>, 21. rujna 2012.</w:t>
            </w:r>
            <w:r w:rsidR="005215E0">
              <w:t xml:space="preserve"> (6 sati)</w:t>
            </w:r>
          </w:p>
        </w:tc>
      </w:tr>
      <w:tr w:rsidR="002C6269" w:rsidTr="00D03126">
        <w:trPr>
          <w:cantSplit/>
          <w:trHeight w:val="243"/>
        </w:trPr>
        <w:tc>
          <w:tcPr>
            <w:tcW w:w="10456" w:type="dxa"/>
            <w:gridSpan w:val="2"/>
          </w:tcPr>
          <w:p w:rsidR="002C6269" w:rsidRPr="002C6269" w:rsidRDefault="00F26829" w:rsidP="002C6269">
            <w:pPr>
              <w:pStyle w:val="ListParagraph"/>
              <w:numPr>
                <w:ilvl w:val="1"/>
                <w:numId w:val="6"/>
              </w:numPr>
              <w:jc w:val="left"/>
            </w:pPr>
            <w:r>
              <w:t xml:space="preserve"> </w:t>
            </w:r>
            <w:r w:rsidR="002C6269">
              <w:t xml:space="preserve">ŽSV knjižničara Zagrebačke županije, „Cjelovita </w:t>
            </w:r>
            <w:proofErr w:type="spellStart"/>
            <w:r w:rsidR="002C6269">
              <w:t>kurikularna</w:t>
            </w:r>
            <w:proofErr w:type="spellEnd"/>
            <w:r w:rsidR="002C6269">
              <w:t xml:space="preserve"> reforma“ Velika Gorica, 15. 6. 2016.</w:t>
            </w:r>
            <w:r w:rsidR="005215E0">
              <w:t xml:space="preserve"> </w:t>
            </w:r>
            <w:r w:rsidR="005215E0">
              <w:t>(6 sati)</w:t>
            </w:r>
          </w:p>
        </w:tc>
      </w:tr>
      <w:tr w:rsidR="002C6269" w:rsidTr="00097F09">
        <w:trPr>
          <w:cantSplit/>
          <w:trHeight w:val="243"/>
        </w:trPr>
        <w:tc>
          <w:tcPr>
            <w:tcW w:w="10456" w:type="dxa"/>
            <w:gridSpan w:val="2"/>
          </w:tcPr>
          <w:p w:rsidR="002C6269" w:rsidRPr="002C6269" w:rsidRDefault="00F26829" w:rsidP="002C6269">
            <w:pPr>
              <w:pStyle w:val="ListParagraph"/>
              <w:numPr>
                <w:ilvl w:val="1"/>
                <w:numId w:val="6"/>
              </w:numPr>
              <w:jc w:val="left"/>
            </w:pPr>
            <w:r>
              <w:t xml:space="preserve"> </w:t>
            </w:r>
            <w:r w:rsidR="002C6269">
              <w:t xml:space="preserve">MŽSS </w:t>
            </w:r>
            <w:proofErr w:type="spellStart"/>
            <w:r w:rsidR="002C6269">
              <w:t>Bjelovrsko</w:t>
            </w:r>
            <w:proofErr w:type="spellEnd"/>
            <w:r w:rsidR="002C6269">
              <w:t xml:space="preserve">-bilogorske i Virovitičko-podravske županije, Primjena UDK u školskim knjižnicama, </w:t>
            </w:r>
            <w:proofErr w:type="spellStart"/>
            <w:r w:rsidR="002C6269">
              <w:t>Popovača</w:t>
            </w:r>
            <w:proofErr w:type="spellEnd"/>
            <w:r w:rsidR="002C6269">
              <w:t>, 2. 7. 2017.</w:t>
            </w:r>
            <w:r w:rsidR="005215E0">
              <w:t xml:space="preserve"> (7</w:t>
            </w:r>
            <w:r w:rsidR="005215E0">
              <w:t xml:space="preserve"> sati)</w:t>
            </w:r>
          </w:p>
        </w:tc>
      </w:tr>
      <w:tr w:rsidR="002C6269" w:rsidTr="00673A4A">
        <w:trPr>
          <w:cantSplit/>
          <w:trHeight w:val="243"/>
        </w:trPr>
        <w:tc>
          <w:tcPr>
            <w:tcW w:w="10456" w:type="dxa"/>
            <w:gridSpan w:val="2"/>
          </w:tcPr>
          <w:p w:rsidR="002C6269" w:rsidRPr="002C6269" w:rsidRDefault="00F26829" w:rsidP="005215E0">
            <w:pPr>
              <w:pStyle w:val="ListParagraph"/>
              <w:numPr>
                <w:ilvl w:val="1"/>
                <w:numId w:val="6"/>
              </w:numPr>
              <w:jc w:val="left"/>
            </w:pPr>
            <w:r>
              <w:t xml:space="preserve"> </w:t>
            </w:r>
            <w:r w:rsidR="002C6269">
              <w:t xml:space="preserve">PŠŠK, </w:t>
            </w:r>
            <w:r w:rsidR="002C6269" w:rsidRPr="002C6269">
              <w:t>„Kurikulum knjižničnog odgoja i obrazovanja - put prema kritičkom mišljenju, znanju i osobnom razvoju“, Trogir od 6. do 8. travnja 2017.</w:t>
            </w:r>
            <w:r w:rsidR="005215E0">
              <w:t xml:space="preserve"> </w:t>
            </w:r>
            <w:r w:rsidR="005215E0">
              <w:t>(</w:t>
            </w:r>
            <w:r w:rsidR="005215E0">
              <w:t>72</w:t>
            </w:r>
            <w:r w:rsidR="005215E0">
              <w:t xml:space="preserve"> sati)</w:t>
            </w:r>
          </w:p>
        </w:tc>
      </w:tr>
      <w:tr w:rsidR="002C6269" w:rsidTr="009B761C">
        <w:trPr>
          <w:cantSplit/>
          <w:trHeight w:val="243"/>
        </w:trPr>
        <w:tc>
          <w:tcPr>
            <w:tcW w:w="10456" w:type="dxa"/>
            <w:gridSpan w:val="2"/>
          </w:tcPr>
          <w:p w:rsidR="002C6269" w:rsidRDefault="002C6269" w:rsidP="002C6269">
            <w:pPr>
              <w:jc w:val="left"/>
              <w:rPr>
                <w:color w:val="FF00FF"/>
                <w:sz w:val="18"/>
              </w:rPr>
            </w:pPr>
          </w:p>
        </w:tc>
      </w:tr>
    </w:tbl>
    <w:p w:rsidR="00640CE5" w:rsidRDefault="00640CE5"/>
    <w:p w:rsidR="00640CE5" w:rsidRDefault="00640CE5">
      <w:pPr>
        <w:spacing w:after="120"/>
        <w:jc w:val="left"/>
      </w:pPr>
      <w:r>
        <w:rPr>
          <w:b/>
        </w:rPr>
        <w:t>2.</w:t>
      </w:r>
      <w:r>
        <w:t xml:space="preserve"> Sudjelovanje u stručnom usavršavanju što ga provode stručne ustanove i udruge. Navesti u kojim je oblicima stručnog usavršavanja djelatnik/</w:t>
      </w:r>
      <w:proofErr w:type="spellStart"/>
      <w:r>
        <w:t>ca</w:t>
      </w:r>
      <w:proofErr w:type="spellEnd"/>
      <w:r>
        <w:t xml:space="preserve"> sudjelovao/la te mjesto i vrijeme njihova održavanja.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C416EB" w:rsidTr="008413C6">
        <w:tc>
          <w:tcPr>
            <w:tcW w:w="10456" w:type="dxa"/>
            <w:shd w:val="clear" w:color="auto" w:fill="auto"/>
          </w:tcPr>
          <w:p w:rsidR="00C416EB" w:rsidRDefault="002C6269" w:rsidP="005215E0">
            <w:pPr>
              <w:jc w:val="left"/>
            </w:pPr>
            <w:r>
              <w:t>2.1</w:t>
            </w:r>
            <w:r w:rsidR="00C416EB">
              <w:t>. ECDL tečaj za poslovnu informatiku (7 modula), Umag, od 1. listopada 2007. do 7. veljače 2008.</w:t>
            </w:r>
            <w:r w:rsidR="005215E0">
              <w:t xml:space="preserve"> </w:t>
            </w:r>
          </w:p>
        </w:tc>
      </w:tr>
      <w:tr w:rsidR="00AB52C4" w:rsidTr="008413C6">
        <w:tc>
          <w:tcPr>
            <w:tcW w:w="10456" w:type="dxa"/>
            <w:shd w:val="clear" w:color="auto" w:fill="auto"/>
          </w:tcPr>
          <w:p w:rsidR="00AB52C4" w:rsidRDefault="00C416EB" w:rsidP="005215E0">
            <w:pPr>
              <w:jc w:val="left"/>
            </w:pPr>
            <w:r>
              <w:t>2.2</w:t>
            </w:r>
            <w:r w:rsidR="00E441D9">
              <w:t>. Radionica ICT Edu (Modul 1), Umag, 18. listopada 2010.</w:t>
            </w:r>
            <w:r w:rsidR="005215E0">
              <w:t xml:space="preserve"> </w:t>
            </w:r>
            <w:r w:rsidR="005215E0">
              <w:t>(</w:t>
            </w:r>
            <w:r w:rsidR="005215E0">
              <w:t>4</w:t>
            </w:r>
            <w:r w:rsidR="005215E0">
              <w:t xml:space="preserve"> sati)</w:t>
            </w:r>
          </w:p>
        </w:tc>
      </w:tr>
      <w:tr w:rsidR="00E441D9" w:rsidTr="008413C6">
        <w:tc>
          <w:tcPr>
            <w:tcW w:w="10456" w:type="dxa"/>
            <w:shd w:val="clear" w:color="auto" w:fill="auto"/>
          </w:tcPr>
          <w:p w:rsidR="00E441D9" w:rsidRDefault="002C6269" w:rsidP="0056211F">
            <w:pPr>
              <w:jc w:val="left"/>
            </w:pPr>
            <w:r>
              <w:t>2.3</w:t>
            </w:r>
            <w:r w:rsidR="00E441D9">
              <w:t xml:space="preserve">. CARNet „Obrada audio i video zapisa“ </w:t>
            </w:r>
            <w:r w:rsidR="0056211F">
              <w:t xml:space="preserve">online tečaj </w:t>
            </w:r>
            <w:r w:rsidR="00E441D9">
              <w:t>od 3. studenog do 1. prosinca 2010.</w:t>
            </w:r>
            <w:r w:rsidR="005215E0">
              <w:t xml:space="preserve"> (24</w:t>
            </w:r>
            <w:r w:rsidR="005215E0">
              <w:t xml:space="preserve"> sati)</w:t>
            </w:r>
          </w:p>
        </w:tc>
      </w:tr>
      <w:tr w:rsidR="00E441D9" w:rsidTr="008413C6">
        <w:tc>
          <w:tcPr>
            <w:tcW w:w="10456" w:type="dxa"/>
            <w:shd w:val="clear" w:color="auto" w:fill="auto"/>
          </w:tcPr>
          <w:p w:rsidR="00E441D9" w:rsidRDefault="002C6269" w:rsidP="0056211F">
            <w:pPr>
              <w:jc w:val="left"/>
            </w:pPr>
            <w:r>
              <w:t>2.4</w:t>
            </w:r>
            <w:r w:rsidR="0056211F">
              <w:t>. CARNet</w:t>
            </w:r>
            <w:r w:rsidR="00E441D9">
              <w:t xml:space="preserve"> „E-tečaj za e-mentore“ </w:t>
            </w:r>
            <w:r w:rsidR="0056211F">
              <w:t xml:space="preserve">online tečaj </w:t>
            </w:r>
            <w:r w:rsidR="00E441D9">
              <w:t>od 1. veljače do 7. ožujka 2012.</w:t>
            </w:r>
            <w:r w:rsidR="005215E0">
              <w:t xml:space="preserve"> </w:t>
            </w:r>
            <w:r w:rsidR="005215E0">
              <w:t>(</w:t>
            </w:r>
            <w:r w:rsidR="005215E0">
              <w:t>1</w:t>
            </w:r>
            <w:r w:rsidR="005215E0">
              <w:t>6 sati)</w:t>
            </w:r>
          </w:p>
        </w:tc>
      </w:tr>
      <w:tr w:rsidR="0056211F" w:rsidTr="008413C6">
        <w:tc>
          <w:tcPr>
            <w:tcW w:w="10456" w:type="dxa"/>
            <w:shd w:val="clear" w:color="auto" w:fill="auto"/>
          </w:tcPr>
          <w:p w:rsidR="0056211F" w:rsidRDefault="0056211F" w:rsidP="002C6269">
            <w:pPr>
              <w:jc w:val="left"/>
            </w:pPr>
            <w:r>
              <w:t xml:space="preserve">2.5. </w:t>
            </w:r>
            <w:r>
              <w:rPr>
                <w:szCs w:val="24"/>
              </w:rPr>
              <w:t>HUŠK - stručno usavršavanje. "Znanje koje gradi mostove", Vukovar, 18. i 19. 10. 2013.</w:t>
            </w:r>
            <w:r w:rsidR="005215E0">
              <w:rPr>
                <w:szCs w:val="24"/>
              </w:rPr>
              <w:t xml:space="preserve"> </w:t>
            </w:r>
            <w:r w:rsidR="005215E0">
              <w:t>(48</w:t>
            </w:r>
            <w:r w:rsidR="005215E0">
              <w:t xml:space="preserve"> sati)</w:t>
            </w:r>
          </w:p>
        </w:tc>
      </w:tr>
      <w:tr w:rsidR="0056211F" w:rsidTr="008413C6">
        <w:tc>
          <w:tcPr>
            <w:tcW w:w="10456" w:type="dxa"/>
            <w:shd w:val="clear" w:color="auto" w:fill="auto"/>
          </w:tcPr>
          <w:p w:rsidR="0056211F" w:rsidRDefault="0056211F" w:rsidP="0056211F">
            <w:pPr>
              <w:tabs>
                <w:tab w:val="left" w:pos="1125"/>
              </w:tabs>
              <w:jc w:val="left"/>
              <w:rPr>
                <w:szCs w:val="24"/>
              </w:rPr>
            </w:pPr>
            <w:r>
              <w:t xml:space="preserve">2.6. </w:t>
            </w:r>
            <w:r>
              <w:rPr>
                <w:szCs w:val="24"/>
              </w:rPr>
              <w:t xml:space="preserve">European </w:t>
            </w:r>
            <w:proofErr w:type="spellStart"/>
            <w:r>
              <w:rPr>
                <w:szCs w:val="24"/>
              </w:rPr>
              <w:t>Schoolnet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Academy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Developing</w:t>
            </w:r>
            <w:proofErr w:type="spellEnd"/>
            <w:r>
              <w:rPr>
                <w:szCs w:val="24"/>
              </w:rPr>
              <w:t xml:space="preserve"> Digital </w:t>
            </w:r>
            <w:proofErr w:type="spellStart"/>
            <w:r>
              <w:rPr>
                <w:szCs w:val="24"/>
              </w:rPr>
              <w:t>Skills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your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Classroom</w:t>
            </w:r>
            <w:proofErr w:type="spellEnd"/>
            <w:r>
              <w:rPr>
                <w:szCs w:val="24"/>
              </w:rPr>
              <w:t xml:space="preserve">, online, 14. 9. - 1. </w:t>
            </w:r>
            <w:r w:rsidR="00AC7666">
              <w:rPr>
                <w:szCs w:val="24"/>
              </w:rPr>
              <w:t>10</w:t>
            </w:r>
            <w:r>
              <w:rPr>
                <w:szCs w:val="24"/>
              </w:rPr>
              <w:t xml:space="preserve">.  </w:t>
            </w:r>
          </w:p>
          <w:p w:rsidR="0056211F" w:rsidRPr="0056211F" w:rsidRDefault="0056211F" w:rsidP="005215E0">
            <w:pPr>
              <w:tabs>
                <w:tab w:val="left" w:pos="112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2015.</w:t>
            </w:r>
            <w:r w:rsidR="005215E0">
              <w:rPr>
                <w:szCs w:val="24"/>
              </w:rPr>
              <w:t xml:space="preserve"> </w:t>
            </w:r>
            <w:r w:rsidR="005215E0">
              <w:t>(</w:t>
            </w:r>
            <w:r w:rsidR="005215E0">
              <w:t>20</w:t>
            </w:r>
            <w:r w:rsidR="005215E0">
              <w:t xml:space="preserve"> sati)</w:t>
            </w:r>
          </w:p>
        </w:tc>
      </w:tr>
      <w:tr w:rsidR="0056211F" w:rsidTr="008413C6">
        <w:tc>
          <w:tcPr>
            <w:tcW w:w="10456" w:type="dxa"/>
            <w:shd w:val="clear" w:color="auto" w:fill="auto"/>
          </w:tcPr>
          <w:p w:rsidR="0056211F" w:rsidRPr="0056211F" w:rsidRDefault="0056211F" w:rsidP="0056211F">
            <w:pPr>
              <w:tabs>
                <w:tab w:val="left" w:pos="1125"/>
              </w:tabs>
              <w:jc w:val="left"/>
              <w:rPr>
                <w:szCs w:val="24"/>
              </w:rPr>
            </w:pPr>
            <w:r>
              <w:t xml:space="preserve">2.7. </w:t>
            </w:r>
            <w:proofErr w:type="spellStart"/>
            <w:r>
              <w:rPr>
                <w:szCs w:val="24"/>
              </w:rPr>
              <w:t>eTwinning</w:t>
            </w:r>
            <w:proofErr w:type="spellEnd"/>
            <w:r>
              <w:rPr>
                <w:szCs w:val="24"/>
              </w:rPr>
              <w:t xml:space="preserve">. How to </w:t>
            </w:r>
            <w:proofErr w:type="spellStart"/>
            <w:r>
              <w:rPr>
                <w:szCs w:val="24"/>
              </w:rPr>
              <w:t>be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effective</w:t>
            </w:r>
            <w:proofErr w:type="spellEnd"/>
            <w:r>
              <w:rPr>
                <w:szCs w:val="24"/>
              </w:rPr>
              <w:t xml:space="preserve"> IC </w:t>
            </w:r>
            <w:proofErr w:type="spellStart"/>
            <w:r>
              <w:rPr>
                <w:szCs w:val="24"/>
              </w:rPr>
              <w:t>Admin</w:t>
            </w:r>
            <w:proofErr w:type="spellEnd"/>
            <w:r>
              <w:rPr>
                <w:szCs w:val="24"/>
              </w:rPr>
              <w:t>. online, 12. – 22. 10. 2015.</w:t>
            </w:r>
            <w:r w:rsidR="005215E0">
              <w:rPr>
                <w:szCs w:val="24"/>
              </w:rPr>
              <w:t xml:space="preserve"> </w:t>
            </w:r>
            <w:r w:rsidR="005215E0">
              <w:t>(6 sati)</w:t>
            </w:r>
          </w:p>
        </w:tc>
      </w:tr>
      <w:tr w:rsidR="00AC7666" w:rsidTr="008413C6">
        <w:tc>
          <w:tcPr>
            <w:tcW w:w="10456" w:type="dxa"/>
            <w:shd w:val="clear" w:color="auto" w:fill="auto"/>
          </w:tcPr>
          <w:p w:rsidR="00AC7666" w:rsidRDefault="00AC7666" w:rsidP="00AC7666">
            <w:pPr>
              <w:tabs>
                <w:tab w:val="left" w:pos="1125"/>
              </w:tabs>
              <w:jc w:val="left"/>
            </w:pPr>
            <w:r>
              <w:t xml:space="preserve">2.8. </w:t>
            </w:r>
            <w:proofErr w:type="spellStart"/>
            <w:r>
              <w:rPr>
                <w:szCs w:val="24"/>
              </w:rPr>
              <w:t>School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Education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Gateway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Competences</w:t>
            </w:r>
            <w:proofErr w:type="spellEnd"/>
            <w:r>
              <w:rPr>
                <w:szCs w:val="24"/>
              </w:rPr>
              <w:t xml:space="preserve"> for 21st </w:t>
            </w:r>
            <w:proofErr w:type="spellStart"/>
            <w:r>
              <w:rPr>
                <w:szCs w:val="24"/>
              </w:rPr>
              <w:t>Century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Schools</w:t>
            </w:r>
            <w:proofErr w:type="spellEnd"/>
            <w:r>
              <w:rPr>
                <w:szCs w:val="24"/>
              </w:rPr>
              <w:t>, online, 19. 9. - 16. 10. 2016</w:t>
            </w:r>
            <w:r w:rsidR="005215E0">
              <w:rPr>
                <w:szCs w:val="24"/>
              </w:rPr>
              <w:t xml:space="preserve">. </w:t>
            </w:r>
            <w:r w:rsidR="005215E0">
              <w:t>(</w:t>
            </w:r>
            <w:r w:rsidR="005215E0">
              <w:t>3</w:t>
            </w:r>
            <w:r w:rsidR="005215E0">
              <w:t>6 sati)</w:t>
            </w:r>
          </w:p>
        </w:tc>
      </w:tr>
    </w:tbl>
    <w:p w:rsidR="0077684A" w:rsidRDefault="0077684A">
      <w:pPr>
        <w:spacing w:after="120"/>
        <w:jc w:val="left"/>
        <w:rPr>
          <w:b/>
        </w:rPr>
      </w:pPr>
    </w:p>
    <w:p w:rsidR="00640CE5" w:rsidRDefault="00640CE5">
      <w:pPr>
        <w:spacing w:after="120"/>
        <w:jc w:val="left"/>
      </w:pPr>
      <w:r>
        <w:rPr>
          <w:b/>
        </w:rPr>
        <w:t>3.</w:t>
      </w:r>
      <w:r>
        <w:t xml:space="preserve"> Stručno usavršavanje praćenjem suvremene stručne literature i časopisa. </w:t>
      </w:r>
      <w:bookmarkStart w:id="0" w:name="_GoBack"/>
      <w:bookmarkEnd w:id="0"/>
      <w:r>
        <w:t>Prilaže se popis pročitanih bibliografskih jedinica.</w:t>
      </w:r>
    </w:p>
    <w:p w:rsidR="00640CE5" w:rsidRDefault="00640CE5"/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640CE5" w:rsidTr="00731F9E">
        <w:trPr>
          <w:cantSplit/>
          <w:trHeight w:val="333"/>
        </w:trPr>
        <w:tc>
          <w:tcPr>
            <w:tcW w:w="10065" w:type="dxa"/>
          </w:tcPr>
          <w:p w:rsidR="00640CE5" w:rsidRDefault="00640CE5">
            <w:pPr>
              <w:jc w:val="left"/>
              <w:rPr>
                <w:b/>
                <w:bCs/>
              </w:rPr>
            </w:pPr>
            <w:r>
              <w:rPr>
                <w:b/>
              </w:rPr>
              <w:t>4.</w:t>
            </w:r>
            <w:r w:rsidR="003A10C0">
              <w:t xml:space="preserve"> Iskaz djelatni</w:t>
            </w:r>
            <w:r>
              <w:t>ce:</w:t>
            </w:r>
          </w:p>
        </w:tc>
      </w:tr>
      <w:tr w:rsidR="00640CE5" w:rsidTr="00731F9E">
        <w:trPr>
          <w:cantSplit/>
          <w:trHeight w:val="243"/>
        </w:trPr>
        <w:tc>
          <w:tcPr>
            <w:tcW w:w="10065" w:type="dxa"/>
          </w:tcPr>
          <w:p w:rsidR="00640CE5" w:rsidRPr="0056211F" w:rsidRDefault="002C6269" w:rsidP="00953F97">
            <w:pPr>
              <w:rPr>
                <w:b/>
                <w:color w:val="FF0000"/>
                <w:szCs w:val="24"/>
              </w:rPr>
            </w:pPr>
            <w:r w:rsidRPr="0056211F">
              <w:rPr>
                <w:b/>
                <w:color w:val="FF0000"/>
              </w:rPr>
              <w:t>Iskaz o stručnom usavršavanju.</w:t>
            </w:r>
          </w:p>
          <w:p w:rsidR="00640CE5" w:rsidRDefault="00640CE5">
            <w:pPr>
              <w:jc w:val="left"/>
              <w:rPr>
                <w:color w:val="000000"/>
                <w:szCs w:val="24"/>
              </w:rPr>
            </w:pPr>
          </w:p>
        </w:tc>
      </w:tr>
    </w:tbl>
    <w:p w:rsidR="00640CE5" w:rsidRDefault="00640CE5"/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763"/>
        <w:gridCol w:w="2693"/>
      </w:tblGrid>
      <w:tr w:rsidR="00640CE5">
        <w:trPr>
          <w:cantSplit/>
          <w:trHeight w:val="244"/>
        </w:trPr>
        <w:tc>
          <w:tcPr>
            <w:tcW w:w="7763" w:type="dxa"/>
          </w:tcPr>
          <w:p w:rsidR="00640CE5" w:rsidRDefault="00640CE5">
            <w:pPr>
              <w:jc w:val="left"/>
              <w:rPr>
                <w:b/>
                <w:sz w:val="22"/>
              </w:rPr>
            </w:pPr>
            <w:r>
              <w:rPr>
                <w:b/>
              </w:rPr>
              <w:t>Vrednovanje sveukupnog s</w:t>
            </w:r>
            <w:r w:rsidR="00605FC8">
              <w:rPr>
                <w:b/>
              </w:rPr>
              <w:t>tručnog usavršavanja djelatni</w:t>
            </w:r>
            <w:r>
              <w:rPr>
                <w:b/>
              </w:rPr>
              <w:t>ce:</w:t>
            </w:r>
          </w:p>
        </w:tc>
        <w:tc>
          <w:tcPr>
            <w:tcW w:w="2693" w:type="dxa"/>
          </w:tcPr>
          <w:p w:rsidR="00640CE5" w:rsidRDefault="00605FC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Redovito</w:t>
            </w:r>
          </w:p>
        </w:tc>
      </w:tr>
      <w:tr w:rsidR="00640CE5">
        <w:trPr>
          <w:cantSplit/>
          <w:trHeight w:val="243"/>
        </w:trPr>
        <w:tc>
          <w:tcPr>
            <w:tcW w:w="7763" w:type="dxa"/>
          </w:tcPr>
          <w:p w:rsidR="00640CE5" w:rsidRDefault="00640CE5">
            <w:pPr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 w:rsidR="00640CE5" w:rsidRDefault="00640CE5">
            <w:pPr>
              <w:jc w:val="left"/>
              <w:rPr>
                <w:sz w:val="18"/>
              </w:rPr>
            </w:pPr>
            <w:r>
              <w:rPr>
                <w:color w:val="FF00FF"/>
                <w:sz w:val="18"/>
              </w:rPr>
              <w:t>(redovito, povremeno, izostaje)</w:t>
            </w:r>
          </w:p>
        </w:tc>
      </w:tr>
    </w:tbl>
    <w:p w:rsidR="00640CE5" w:rsidRDefault="00640CE5"/>
    <w:p w:rsidR="00640CE5" w:rsidRDefault="00640CE5">
      <w:pPr>
        <w:pStyle w:val="FootnoteText"/>
        <w:rPr>
          <w:color w:val="FF00FF"/>
          <w:sz w:val="16"/>
          <w:lang w:val="it-IT"/>
        </w:rPr>
      </w:pPr>
      <w:proofErr w:type="spellStart"/>
      <w:r>
        <w:rPr>
          <w:color w:val="FF00FF"/>
          <w:sz w:val="16"/>
          <w:lang w:val="it-IT"/>
        </w:rPr>
        <w:lastRenderedPageBreak/>
        <w:t>Napomena</w:t>
      </w:r>
      <w:proofErr w:type="spellEnd"/>
    </w:p>
    <w:p w:rsidR="00640CE5" w:rsidRDefault="00640CE5">
      <w:pPr>
        <w:pStyle w:val="FootnoteText"/>
        <w:spacing w:before="60"/>
        <w:rPr>
          <w:color w:val="FF00FF"/>
          <w:sz w:val="16"/>
          <w:lang w:val="it-IT"/>
        </w:rPr>
      </w:pPr>
      <w:proofErr w:type="spellStart"/>
      <w:r>
        <w:rPr>
          <w:color w:val="FF00FF"/>
          <w:sz w:val="16"/>
          <w:lang w:val="it-IT"/>
        </w:rPr>
        <w:t>Prilozi</w:t>
      </w:r>
      <w:proofErr w:type="spellEnd"/>
      <w:r>
        <w:rPr>
          <w:color w:val="FF00FF"/>
          <w:sz w:val="16"/>
          <w:lang w:val="it-IT"/>
        </w:rPr>
        <w:t xml:space="preserve"> </w:t>
      </w:r>
      <w:proofErr w:type="spellStart"/>
      <w:r>
        <w:rPr>
          <w:color w:val="FF00FF"/>
          <w:sz w:val="16"/>
          <w:lang w:val="it-IT"/>
        </w:rPr>
        <w:t>koje</w:t>
      </w:r>
      <w:proofErr w:type="spellEnd"/>
      <w:r>
        <w:rPr>
          <w:color w:val="FF00FF"/>
          <w:sz w:val="16"/>
          <w:lang w:val="it-IT"/>
        </w:rPr>
        <w:t xml:space="preserve"> </w:t>
      </w:r>
      <w:proofErr w:type="spellStart"/>
      <w:r>
        <w:rPr>
          <w:color w:val="FF00FF"/>
          <w:sz w:val="16"/>
          <w:lang w:val="it-IT"/>
        </w:rPr>
        <w:t>sukladno</w:t>
      </w:r>
      <w:proofErr w:type="spellEnd"/>
      <w:r>
        <w:rPr>
          <w:color w:val="FF00FF"/>
          <w:sz w:val="16"/>
          <w:lang w:val="it-IT"/>
        </w:rPr>
        <w:t xml:space="preserve"> </w:t>
      </w:r>
      <w:proofErr w:type="spellStart"/>
      <w:r>
        <w:rPr>
          <w:color w:val="FF00FF"/>
          <w:sz w:val="16"/>
          <w:lang w:val="it-IT"/>
        </w:rPr>
        <w:t>Pravilniku</w:t>
      </w:r>
      <w:proofErr w:type="spellEnd"/>
      <w:r>
        <w:rPr>
          <w:color w:val="FF00FF"/>
          <w:sz w:val="16"/>
          <w:lang w:val="it-IT"/>
        </w:rPr>
        <w:t xml:space="preserve"> </w:t>
      </w:r>
      <w:proofErr w:type="spellStart"/>
      <w:r>
        <w:rPr>
          <w:color w:val="FF00FF"/>
          <w:sz w:val="16"/>
          <w:lang w:val="it-IT"/>
        </w:rPr>
        <w:t>treba</w:t>
      </w:r>
      <w:proofErr w:type="spellEnd"/>
      <w:r>
        <w:rPr>
          <w:color w:val="FF00FF"/>
          <w:sz w:val="16"/>
          <w:lang w:val="it-IT"/>
        </w:rPr>
        <w:t xml:space="preserve"> </w:t>
      </w:r>
      <w:proofErr w:type="spellStart"/>
      <w:r>
        <w:rPr>
          <w:color w:val="FF00FF"/>
          <w:sz w:val="16"/>
          <w:lang w:val="it-IT"/>
        </w:rPr>
        <w:t>dostaviti</w:t>
      </w:r>
      <w:proofErr w:type="spellEnd"/>
      <w:r>
        <w:rPr>
          <w:color w:val="FF00FF"/>
          <w:sz w:val="16"/>
          <w:lang w:val="it-IT"/>
        </w:rPr>
        <w:t xml:space="preserve"> su </w:t>
      </w:r>
      <w:proofErr w:type="spellStart"/>
      <w:r>
        <w:rPr>
          <w:color w:val="FF00FF"/>
          <w:sz w:val="16"/>
          <w:lang w:val="it-IT"/>
        </w:rPr>
        <w:t>preslike</w:t>
      </w:r>
      <w:proofErr w:type="spellEnd"/>
      <w:r>
        <w:rPr>
          <w:color w:val="FF00FF"/>
          <w:sz w:val="16"/>
          <w:lang w:val="it-IT"/>
        </w:rPr>
        <w:t xml:space="preserve"> </w:t>
      </w:r>
      <w:proofErr w:type="spellStart"/>
      <w:r>
        <w:rPr>
          <w:color w:val="FF00FF"/>
          <w:sz w:val="16"/>
          <w:lang w:val="it-IT"/>
        </w:rPr>
        <w:t>potvrda</w:t>
      </w:r>
      <w:proofErr w:type="spellEnd"/>
      <w:r>
        <w:rPr>
          <w:color w:val="FF00FF"/>
          <w:sz w:val="16"/>
          <w:lang w:val="it-IT"/>
        </w:rPr>
        <w:t xml:space="preserve"> o </w:t>
      </w:r>
      <w:proofErr w:type="spellStart"/>
      <w:r>
        <w:rPr>
          <w:color w:val="FF00FF"/>
          <w:sz w:val="16"/>
          <w:lang w:val="it-IT"/>
        </w:rPr>
        <w:t>stručnom</w:t>
      </w:r>
      <w:proofErr w:type="spellEnd"/>
      <w:r>
        <w:rPr>
          <w:color w:val="FF00FF"/>
          <w:sz w:val="16"/>
          <w:lang w:val="it-IT"/>
        </w:rPr>
        <w:t xml:space="preserve"> </w:t>
      </w:r>
      <w:proofErr w:type="spellStart"/>
      <w:r>
        <w:rPr>
          <w:color w:val="FF00FF"/>
          <w:sz w:val="16"/>
          <w:lang w:val="it-IT"/>
        </w:rPr>
        <w:t>usavršavanju</w:t>
      </w:r>
      <w:proofErr w:type="spellEnd"/>
      <w:r>
        <w:rPr>
          <w:color w:val="FF00FF"/>
          <w:sz w:val="16"/>
          <w:lang w:val="it-IT"/>
        </w:rPr>
        <w:t xml:space="preserve"> i </w:t>
      </w:r>
      <w:proofErr w:type="spellStart"/>
      <w:r>
        <w:rPr>
          <w:color w:val="FF00FF"/>
          <w:sz w:val="16"/>
          <w:lang w:val="it-IT"/>
        </w:rPr>
        <w:t>popis</w:t>
      </w:r>
      <w:proofErr w:type="spellEnd"/>
      <w:r>
        <w:rPr>
          <w:color w:val="FF00FF"/>
          <w:sz w:val="16"/>
          <w:lang w:val="it-IT"/>
        </w:rPr>
        <w:t xml:space="preserve"> </w:t>
      </w:r>
      <w:proofErr w:type="spellStart"/>
      <w:r>
        <w:rPr>
          <w:color w:val="FF00FF"/>
          <w:sz w:val="16"/>
          <w:lang w:val="it-IT"/>
        </w:rPr>
        <w:t>pročitanih</w:t>
      </w:r>
      <w:proofErr w:type="spellEnd"/>
      <w:r>
        <w:rPr>
          <w:color w:val="FF00FF"/>
          <w:sz w:val="16"/>
          <w:lang w:val="it-IT"/>
        </w:rPr>
        <w:t xml:space="preserve"> </w:t>
      </w:r>
      <w:proofErr w:type="spellStart"/>
      <w:r>
        <w:rPr>
          <w:color w:val="FF00FF"/>
          <w:sz w:val="16"/>
          <w:lang w:val="it-IT"/>
        </w:rPr>
        <w:t>bibliografskih</w:t>
      </w:r>
      <w:proofErr w:type="spellEnd"/>
      <w:r>
        <w:rPr>
          <w:color w:val="FF00FF"/>
          <w:sz w:val="16"/>
          <w:lang w:val="it-IT"/>
        </w:rPr>
        <w:t xml:space="preserve"> </w:t>
      </w:r>
      <w:proofErr w:type="spellStart"/>
      <w:r>
        <w:rPr>
          <w:color w:val="FF00FF"/>
          <w:sz w:val="16"/>
          <w:lang w:val="it-IT"/>
        </w:rPr>
        <w:t>jedinica</w:t>
      </w:r>
      <w:proofErr w:type="spellEnd"/>
      <w:r>
        <w:rPr>
          <w:color w:val="FF00FF"/>
          <w:sz w:val="16"/>
          <w:lang w:val="it-IT"/>
        </w:rPr>
        <w:t>.</w:t>
      </w:r>
    </w:p>
    <w:p w:rsidR="00640CE5" w:rsidRDefault="00640CE5"/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652"/>
      </w:tblGrid>
      <w:tr w:rsidR="00640CE5" w:rsidRPr="008000D0" w:rsidTr="008000D0">
        <w:tc>
          <w:tcPr>
            <w:tcW w:w="3402" w:type="dxa"/>
            <w:shd w:val="clear" w:color="auto" w:fill="auto"/>
          </w:tcPr>
          <w:p w:rsidR="00640CE5" w:rsidRPr="008000D0" w:rsidRDefault="00605FC8" w:rsidP="008000D0">
            <w:pPr>
              <w:jc w:val="left"/>
              <w:rPr>
                <w:b/>
              </w:rPr>
            </w:pPr>
            <w:r w:rsidRPr="008000D0">
              <w:rPr>
                <w:b/>
              </w:rPr>
              <w:t>Ravnatelj škole</w:t>
            </w:r>
            <w:r w:rsidR="00640CE5" w:rsidRPr="008000D0">
              <w:rPr>
                <w:b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640CE5" w:rsidRPr="008000D0" w:rsidRDefault="00640CE5" w:rsidP="008000D0">
            <w:pPr>
              <w:jc w:val="left"/>
              <w:rPr>
                <w:b/>
              </w:rPr>
            </w:pPr>
          </w:p>
        </w:tc>
        <w:tc>
          <w:tcPr>
            <w:tcW w:w="3652" w:type="dxa"/>
            <w:shd w:val="clear" w:color="auto" w:fill="auto"/>
          </w:tcPr>
          <w:p w:rsidR="00640CE5" w:rsidRPr="008000D0" w:rsidRDefault="00640CE5" w:rsidP="008000D0">
            <w:pPr>
              <w:jc w:val="left"/>
              <w:rPr>
                <w:b/>
              </w:rPr>
            </w:pPr>
            <w:r w:rsidRPr="008000D0">
              <w:rPr>
                <w:b/>
              </w:rPr>
              <w:t>Ovlaštena osoba Agencije</w:t>
            </w:r>
          </w:p>
          <w:p w:rsidR="00640CE5" w:rsidRPr="008000D0" w:rsidRDefault="00640CE5" w:rsidP="008000D0">
            <w:pPr>
              <w:jc w:val="left"/>
              <w:rPr>
                <w:b/>
              </w:rPr>
            </w:pPr>
            <w:r w:rsidRPr="008000D0">
              <w:rPr>
                <w:b/>
              </w:rPr>
              <w:t>za odgoj i obrazovanje:</w:t>
            </w:r>
          </w:p>
        </w:tc>
      </w:tr>
      <w:tr w:rsidR="00640CE5" w:rsidTr="008000D0">
        <w:tc>
          <w:tcPr>
            <w:tcW w:w="3402" w:type="dxa"/>
            <w:shd w:val="clear" w:color="auto" w:fill="auto"/>
          </w:tcPr>
          <w:p w:rsidR="00605FC8" w:rsidRDefault="00605FC8"/>
        </w:tc>
        <w:tc>
          <w:tcPr>
            <w:tcW w:w="3402" w:type="dxa"/>
            <w:shd w:val="clear" w:color="auto" w:fill="auto"/>
          </w:tcPr>
          <w:p w:rsidR="00640CE5" w:rsidRDefault="00640CE5"/>
        </w:tc>
        <w:tc>
          <w:tcPr>
            <w:tcW w:w="3652" w:type="dxa"/>
            <w:shd w:val="clear" w:color="auto" w:fill="auto"/>
          </w:tcPr>
          <w:p w:rsidR="00640CE5" w:rsidRDefault="00640CE5"/>
        </w:tc>
      </w:tr>
      <w:tr w:rsidR="00640CE5" w:rsidRPr="008000D0" w:rsidTr="008000D0">
        <w:tc>
          <w:tcPr>
            <w:tcW w:w="3402" w:type="dxa"/>
            <w:shd w:val="clear" w:color="auto" w:fill="auto"/>
          </w:tcPr>
          <w:p w:rsidR="00640CE5" w:rsidRPr="008000D0" w:rsidRDefault="00640CE5">
            <w:pPr>
              <w:rPr>
                <w:color w:val="FF00FF"/>
                <w:sz w:val="18"/>
              </w:rPr>
            </w:pPr>
            <w:r w:rsidRPr="008000D0">
              <w:rPr>
                <w:color w:val="FF00FF"/>
                <w:sz w:val="18"/>
              </w:rPr>
              <w:t>(potpis, mjesto, datum, pečat)</w:t>
            </w:r>
          </w:p>
        </w:tc>
        <w:tc>
          <w:tcPr>
            <w:tcW w:w="3402" w:type="dxa"/>
            <w:shd w:val="clear" w:color="auto" w:fill="auto"/>
          </w:tcPr>
          <w:p w:rsidR="00640CE5" w:rsidRPr="008000D0" w:rsidRDefault="00640CE5">
            <w:pPr>
              <w:rPr>
                <w:color w:val="FF00FF"/>
                <w:sz w:val="18"/>
              </w:rPr>
            </w:pPr>
          </w:p>
        </w:tc>
        <w:tc>
          <w:tcPr>
            <w:tcW w:w="3652" w:type="dxa"/>
            <w:shd w:val="clear" w:color="auto" w:fill="auto"/>
          </w:tcPr>
          <w:p w:rsidR="00640CE5" w:rsidRPr="008000D0" w:rsidRDefault="00640CE5">
            <w:pPr>
              <w:rPr>
                <w:color w:val="FF00FF"/>
                <w:sz w:val="18"/>
              </w:rPr>
            </w:pPr>
            <w:r w:rsidRPr="008000D0">
              <w:rPr>
                <w:color w:val="FF00FF"/>
                <w:sz w:val="18"/>
              </w:rPr>
              <w:t>(potpis, mjesto, datum)</w:t>
            </w:r>
          </w:p>
        </w:tc>
      </w:tr>
    </w:tbl>
    <w:p w:rsidR="00640CE5" w:rsidRDefault="00640CE5">
      <w:pPr>
        <w:pStyle w:val="FootnoteText"/>
      </w:pPr>
    </w:p>
    <w:sectPr w:rsidR="00640CE5">
      <w:headerReference w:type="even" r:id="rId7"/>
      <w:headerReference w:type="default" r:id="rId8"/>
      <w:headerReference w:type="first" r:id="rId9"/>
      <w:pgSz w:w="11907" w:h="16840" w:code="9"/>
      <w:pgMar w:top="1418" w:right="567" w:bottom="567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36" w:rsidRDefault="00E12D36">
      <w:r>
        <w:separator/>
      </w:r>
    </w:p>
  </w:endnote>
  <w:endnote w:type="continuationSeparator" w:id="0">
    <w:p w:rsidR="00E12D36" w:rsidRDefault="00E1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36" w:rsidRDefault="00E12D36">
      <w:r>
        <w:separator/>
      </w:r>
    </w:p>
  </w:footnote>
  <w:footnote w:type="continuationSeparator" w:id="0">
    <w:p w:rsidR="00E12D36" w:rsidRDefault="00E1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E5" w:rsidRDefault="00640CE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0CE5" w:rsidRDefault="00640CE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E5" w:rsidRDefault="00640CE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5E0">
      <w:rPr>
        <w:rStyle w:val="PageNumber"/>
        <w:noProof/>
      </w:rPr>
      <w:t>2</w:t>
    </w:r>
    <w:r>
      <w:rPr>
        <w:rStyle w:val="PageNumber"/>
      </w:rPr>
      <w:fldChar w:fldCharType="end"/>
    </w:r>
  </w:p>
  <w:p w:rsidR="00640CE5" w:rsidRDefault="00640CE5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E5" w:rsidRDefault="00640CE5">
    <w:pPr>
      <w:ind w:left="1440"/>
      <w:jc w:val="center"/>
    </w:pPr>
    <w:r>
      <w:rPr>
        <w:b/>
        <w:bCs/>
        <w:caps/>
      </w:rPr>
      <w:t xml:space="preserve">                    </w:t>
    </w:r>
    <w:r>
      <w:rPr>
        <w:rFonts w:ascii="Arial" w:hAnsi="Arial" w:cs="Arial"/>
        <w:b/>
        <w:bCs/>
        <w:caps/>
      </w:rPr>
      <w:t>Agencija za odgoj i</w:t>
    </w:r>
    <w:r>
      <w:rPr>
        <w:b/>
        <w:bCs/>
        <w:caps/>
      </w:rPr>
      <w:t xml:space="preserve"> </w:t>
    </w:r>
    <w:r>
      <w:rPr>
        <w:rFonts w:ascii="Arial" w:hAnsi="Arial" w:cs="Arial"/>
        <w:b/>
        <w:bCs/>
        <w:caps/>
      </w:rPr>
      <w:t>obrazovanje</w:t>
    </w:r>
    <w:r>
      <w:t xml:space="preserve">                </w:t>
    </w:r>
    <w:r>
      <w:rPr>
        <w:rFonts w:ascii="Arial" w:hAnsi="Arial" w:cs="Arial"/>
        <w:b/>
        <w:bCs/>
        <w:bdr w:val="single" w:sz="4" w:space="0" w:color="auto"/>
      </w:rPr>
      <w:t>Tiskanica NA-4</w:t>
    </w:r>
  </w:p>
  <w:p w:rsidR="00640CE5" w:rsidRDefault="000237DC">
    <w:pPr>
      <w:jc w:val="center"/>
      <w:rPr>
        <w:rFonts w:ascii="Arial" w:hAnsi="Arial" w:cs="Arial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241935</wp:posOffset>
              </wp:positionV>
              <wp:extent cx="647890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89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686E3E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05pt" to="510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eK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lT/NFOsWI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"/>
          </w:pict>
        </mc:Fallback>
      </mc:AlternateContent>
    </w:r>
    <w:r w:rsidR="00640CE5">
      <w:rPr>
        <w:rFonts w:ascii="Arial" w:hAnsi="Arial" w:cs="Arial"/>
      </w:rPr>
      <w:t>Donje Svetice 38, 10000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9F060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FF7E2C4E"/>
    <w:lvl w:ilvl="0">
      <w:start w:val="1"/>
      <w:numFmt w:val="decimal"/>
      <w:pStyle w:val="ListNumber"/>
      <w:lvlText w:val="%1."/>
      <w:lvlJc w:val="center"/>
      <w:pPr>
        <w:tabs>
          <w:tab w:val="num" w:pos="720"/>
        </w:tabs>
        <w:ind w:left="720" w:hanging="432"/>
      </w:pPr>
    </w:lvl>
  </w:abstractNum>
  <w:abstractNum w:abstractNumId="2" w15:restartNumberingAfterBreak="0">
    <w:nsid w:val="08124664"/>
    <w:multiLevelType w:val="multilevel"/>
    <w:tmpl w:val="5AEA2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6C2E15"/>
    <w:multiLevelType w:val="multilevel"/>
    <w:tmpl w:val="1414C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103D18"/>
    <w:multiLevelType w:val="hybridMultilevel"/>
    <w:tmpl w:val="80165A92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5F2E74"/>
    <w:multiLevelType w:val="hybridMultilevel"/>
    <w:tmpl w:val="6FB4AF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7A"/>
    <w:rsid w:val="000237DC"/>
    <w:rsid w:val="00076234"/>
    <w:rsid w:val="000F5363"/>
    <w:rsid w:val="00117856"/>
    <w:rsid w:val="00235F0B"/>
    <w:rsid w:val="002C6269"/>
    <w:rsid w:val="003066CC"/>
    <w:rsid w:val="003A10C0"/>
    <w:rsid w:val="00454C4F"/>
    <w:rsid w:val="004F25E4"/>
    <w:rsid w:val="005215E0"/>
    <w:rsid w:val="00535660"/>
    <w:rsid w:val="0056211F"/>
    <w:rsid w:val="00583615"/>
    <w:rsid w:val="00605FC8"/>
    <w:rsid w:val="00611FE6"/>
    <w:rsid w:val="00640CE5"/>
    <w:rsid w:val="006831C7"/>
    <w:rsid w:val="006F1CE7"/>
    <w:rsid w:val="00731F9E"/>
    <w:rsid w:val="0077684A"/>
    <w:rsid w:val="007861F6"/>
    <w:rsid w:val="0079653B"/>
    <w:rsid w:val="007B0C58"/>
    <w:rsid w:val="007E7DA1"/>
    <w:rsid w:val="008000D0"/>
    <w:rsid w:val="00806702"/>
    <w:rsid w:val="008413C6"/>
    <w:rsid w:val="0087577A"/>
    <w:rsid w:val="00931381"/>
    <w:rsid w:val="00953F97"/>
    <w:rsid w:val="0096451A"/>
    <w:rsid w:val="00A07AC8"/>
    <w:rsid w:val="00A42C42"/>
    <w:rsid w:val="00AB52C4"/>
    <w:rsid w:val="00AC7666"/>
    <w:rsid w:val="00AF7EBA"/>
    <w:rsid w:val="00C3273F"/>
    <w:rsid w:val="00C416EB"/>
    <w:rsid w:val="00C5461A"/>
    <w:rsid w:val="00CB115E"/>
    <w:rsid w:val="00DB618D"/>
    <w:rsid w:val="00E12D36"/>
    <w:rsid w:val="00E441D9"/>
    <w:rsid w:val="00EA7AB5"/>
    <w:rsid w:val="00EC3C50"/>
    <w:rsid w:val="00F26829"/>
    <w:rsid w:val="00F61098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B2C2312"/>
  <w15:chartTrackingRefBased/>
  <w15:docId w15:val="{78105878-173C-407E-AA71-E02EF700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360" w:after="360"/>
      <w:jc w:val="left"/>
      <w:outlineLvl w:val="0"/>
    </w:pPr>
    <w:rPr>
      <w:rFonts w:ascii="Arial" w:hAnsi="Arial"/>
      <w:b/>
      <w:caps/>
      <w:kern w:val="28"/>
      <w:sz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left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20" w:after="240"/>
      <w:jc w:val="left"/>
      <w:outlineLvl w:val="3"/>
    </w:pPr>
    <w:rPr>
      <w:rFonts w:ascii="Arial" w:hAnsi="Arial"/>
      <w:i/>
      <w:sz w:val="22"/>
    </w:rPr>
  </w:style>
  <w:style w:type="paragraph" w:styleId="Heading5">
    <w:name w:val="heading 5"/>
    <w:basedOn w:val="Normal"/>
    <w:next w:val="Normal"/>
    <w:qFormat/>
    <w:pPr>
      <w:keepNext/>
      <w:spacing w:before="240" w:after="120"/>
      <w:ind w:firstLine="1440"/>
      <w:outlineLvl w:val="4"/>
    </w:pPr>
  </w:style>
  <w:style w:type="paragraph" w:styleId="Heading6">
    <w:name w:val="heading 6"/>
    <w:basedOn w:val="Normal"/>
    <w:next w:val="Normal"/>
    <w:qFormat/>
    <w:pPr>
      <w:keepNext/>
      <w:spacing w:before="240" w:after="120"/>
      <w:ind w:firstLine="144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outlineLvl w:val="6"/>
    </w:pPr>
  </w:style>
  <w:style w:type="paragraph" w:styleId="Heading8">
    <w:name w:val="heading 8"/>
    <w:basedOn w:val="Normal"/>
    <w:next w:val="Normal"/>
    <w:qFormat/>
    <w:pPr>
      <w:keepNext/>
      <w:spacing w:before="24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before="12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val="en-US"/>
    </w:rPr>
  </w:style>
  <w:style w:type="paragraph" w:styleId="BodyText">
    <w:name w:val="Body Text"/>
    <w:basedOn w:val="Normal"/>
    <w:semiHidden/>
    <w:pPr>
      <w:spacing w:before="120" w:after="120"/>
    </w:pPr>
    <w:rPr>
      <w:b/>
      <w:lang w:val="en-US" w:eastAsia="en-US"/>
    </w:rPr>
  </w:style>
  <w:style w:type="paragraph" w:styleId="PlainText">
    <w:name w:val="Plain Text"/>
    <w:basedOn w:val="Normal"/>
    <w:semiHidden/>
    <w:pPr>
      <w:spacing w:before="120" w:after="240"/>
    </w:pPr>
    <w:rPr>
      <w:rFonts w:ascii="Courier New" w:hAnsi="Courier New"/>
      <w:sz w:val="20"/>
      <w:lang w:eastAsia="en-US"/>
    </w:rPr>
  </w:style>
  <w:style w:type="character" w:styleId="PageNumber">
    <w:name w:val="page number"/>
    <w:semiHidden/>
    <w:rPr>
      <w:rFonts w:ascii="Times New Roman" w:hAnsi="Times New Roman"/>
      <w:b/>
      <w:sz w:val="20"/>
    </w:rPr>
  </w:style>
  <w:style w:type="paragraph" w:styleId="TableofFigures">
    <w:name w:val="table of figures"/>
    <w:basedOn w:val="Normal"/>
    <w:next w:val="Normal"/>
    <w:semiHidden/>
    <w:pPr>
      <w:jc w:val="left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left" w:pos="0"/>
        <w:tab w:val="center" w:pos="4536"/>
        <w:tab w:val="right" w:pos="8675"/>
      </w:tabs>
    </w:pPr>
    <w:rPr>
      <w:sz w:val="20"/>
      <w:lang w:val="en-US"/>
    </w:rPr>
  </w:style>
  <w:style w:type="paragraph" w:styleId="Index8">
    <w:name w:val="index 8"/>
    <w:basedOn w:val="Normal"/>
    <w:next w:val="Normal"/>
    <w:semiHidden/>
    <w:pPr>
      <w:spacing w:before="120" w:after="120"/>
    </w:pPr>
    <w:rPr>
      <w:rFonts w:ascii="Arial Black" w:hAnsi="Arial Black"/>
      <w:sz w:val="20"/>
    </w:rPr>
  </w:style>
  <w:style w:type="paragraph" w:styleId="Caption">
    <w:name w:val="caption"/>
    <w:basedOn w:val="Normal"/>
    <w:next w:val="Normal"/>
    <w:qFormat/>
    <w:pPr>
      <w:spacing w:before="240" w:after="240"/>
      <w:jc w:val="left"/>
    </w:pPr>
    <w:rPr>
      <w:b/>
      <w:sz w:val="20"/>
      <w:lang w:val="en-US"/>
    </w:r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Footer">
    <w:name w:val="footer"/>
    <w:basedOn w:val="Normal"/>
    <w:semiHidden/>
    <w:pPr>
      <w:tabs>
        <w:tab w:val="left" w:pos="0"/>
        <w:tab w:val="center" w:pos="4536"/>
        <w:tab w:val="right" w:pos="8675"/>
      </w:tabs>
    </w:pPr>
    <w:rPr>
      <w:sz w:val="20"/>
      <w:lang w:val="en-US"/>
    </w:rPr>
  </w:style>
  <w:style w:type="paragraph" w:styleId="BodyTextIndent">
    <w:name w:val="Body Text Indent"/>
    <w:basedOn w:val="Normal"/>
    <w:semiHidden/>
  </w:style>
  <w:style w:type="paragraph" w:styleId="BodyTextIndent2">
    <w:name w:val="Body Text Indent 2"/>
    <w:aliases w:val="  uvlaka 2"/>
    <w:basedOn w:val="Normal"/>
    <w:semiHidden/>
    <w:rPr>
      <w:i/>
    </w:rPr>
  </w:style>
  <w:style w:type="paragraph" w:styleId="BodyText2">
    <w:name w:val="Body Text 2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left"/>
    </w:pPr>
    <w:rPr>
      <w:b/>
      <w:caps/>
      <w:sz w:val="20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62"/>
      </w:tabs>
      <w:spacing w:line="400" w:lineRule="atLeast"/>
      <w:ind w:left="720"/>
      <w:jc w:val="left"/>
    </w:pPr>
    <w:rPr>
      <w:smallCaps/>
      <w:sz w:val="20"/>
    </w:rPr>
  </w:style>
  <w:style w:type="paragraph" w:styleId="TOC3">
    <w:name w:val="toc 3"/>
    <w:basedOn w:val="Normal"/>
    <w:next w:val="Normal"/>
    <w:autoRedefine/>
    <w:semiHidden/>
    <w:pPr>
      <w:ind w:left="480"/>
      <w:jc w:val="left"/>
    </w:pPr>
    <w:rPr>
      <w:i/>
      <w:sz w:val="20"/>
    </w:rPr>
  </w:style>
  <w:style w:type="paragraph" w:styleId="TOC4">
    <w:name w:val="toc 4"/>
    <w:basedOn w:val="Normal"/>
    <w:next w:val="Normal"/>
    <w:autoRedefine/>
    <w:semiHidden/>
    <w:pPr>
      <w:ind w:left="720"/>
      <w:jc w:val="left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960"/>
      <w:jc w:val="left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200"/>
      <w:jc w:val="left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440"/>
      <w:jc w:val="left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680"/>
      <w:jc w:val="left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920"/>
      <w:jc w:val="left"/>
    </w:pPr>
    <w:rPr>
      <w:sz w:val="18"/>
    </w:rPr>
  </w:style>
  <w:style w:type="paragraph" w:styleId="Title">
    <w:name w:val="Title"/>
    <w:basedOn w:val="Normal"/>
    <w:qFormat/>
    <w:pPr>
      <w:spacing w:before="240" w:after="240"/>
      <w:jc w:val="center"/>
    </w:pPr>
    <w:rPr>
      <w:b/>
      <w:sz w:val="28"/>
      <w:lang w:val="en-GB" w:eastAsia="en-US"/>
    </w:rPr>
  </w:style>
  <w:style w:type="paragraph" w:styleId="BodyTextIndent3">
    <w:name w:val="Body Text Indent 3"/>
    <w:aliases w:val=" uvlaka 3"/>
    <w:basedOn w:val="Normal"/>
    <w:semiHidden/>
    <w:rPr>
      <w:b/>
      <w:sz w:val="28"/>
      <w:lang w:val="en-GB" w:eastAsia="en-US"/>
    </w:rPr>
  </w:style>
  <w:style w:type="paragraph" w:styleId="BodyText3">
    <w:name w:val="Body Text 3"/>
    <w:basedOn w:val="Normal"/>
    <w:semiHidden/>
    <w:rPr>
      <w:lang w:val="en-US"/>
    </w:rPr>
  </w:style>
  <w:style w:type="paragraph" w:styleId="Subtitle">
    <w:name w:val="Subtitle"/>
    <w:basedOn w:val="Normal"/>
    <w:qFormat/>
    <w:pPr>
      <w:jc w:val="center"/>
    </w:pPr>
    <w:rPr>
      <w:b/>
      <w:lang w:val="en-AU" w:eastAsia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AB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375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“”</vt:lpstr>
      <vt:lpstr>“”</vt:lpstr>
    </vt:vector>
  </TitlesOfParts>
  <Company/>
  <LinksUpToDate>false</LinksUpToDate>
  <CharactersWithSpaces>2723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mailto:os-mil@hi.t-com.hr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“”</dc:title>
  <dc:subject/>
  <dc:creator>S</dc:creator>
  <cp:keywords/>
  <cp:lastModifiedBy>Adela Granic</cp:lastModifiedBy>
  <cp:revision>9</cp:revision>
  <cp:lastPrinted>2012-12-03T08:20:00Z</cp:lastPrinted>
  <dcterms:created xsi:type="dcterms:W3CDTF">2014-11-12T09:26:00Z</dcterms:created>
  <dcterms:modified xsi:type="dcterms:W3CDTF">2018-01-26T13:14:00Z</dcterms:modified>
</cp:coreProperties>
</file>