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26" w:rsidRPr="00EB4B26" w:rsidRDefault="00EB4B26" w:rsidP="00EB4B26">
      <w:pPr>
        <w:spacing w:line="360" w:lineRule="auto"/>
        <w:jc w:val="both"/>
        <w:rPr>
          <w:b/>
          <w:sz w:val="32"/>
          <w:szCs w:val="32"/>
        </w:rPr>
      </w:pPr>
      <w:r w:rsidRPr="00EB4B26">
        <w:rPr>
          <w:b/>
          <w:sz w:val="32"/>
          <w:szCs w:val="32"/>
        </w:rPr>
        <w:t>DISLEKSIJA</w:t>
      </w:r>
    </w:p>
    <w:p w:rsidR="00EB4B26" w:rsidRDefault="00EB4B26" w:rsidP="00EB4B26">
      <w:pPr>
        <w:spacing w:line="360" w:lineRule="auto"/>
        <w:jc w:val="both"/>
      </w:pPr>
      <w:r>
        <w:t xml:space="preserve">Britanska udruga za disleksiju određuje ju kao specifičnu teškoću u učenju, konstitucionalnog podrijetla, prisutnu u jednom ili više aspekata – čitanja i pisanja te pisanog jezika koja može biti udružena s teškoćama u brojnim područjima. Vezana je uz korištenje pisanog koda (alfabetskih, numeričkih i muzičkih zapisa) premda često pogađa i oralni jezik do nekog stupnja. (British </w:t>
      </w:r>
      <w:proofErr w:type="spellStart"/>
      <w:r>
        <w:t>Dyslexia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, 1989.)</w:t>
      </w:r>
    </w:p>
    <w:p w:rsidR="00EB4B26" w:rsidRDefault="00EB4B26" w:rsidP="00EB4B26">
      <w:pPr>
        <w:spacing w:line="360" w:lineRule="auto"/>
        <w:jc w:val="both"/>
      </w:pPr>
      <w:r>
        <w:t>Ono što disleksiju opisuje u užem smislu jesu smetnje u brzini i točnosti čitanja. Ove su smetnje različite od nespecifičnih poremećaja čitanja uzrokovanih zaostajanjem u mentalnom razvoju, oštećenjem vida ili sluha, nedovoljno razvijenim govorom ili zanemarenošću djece iz nepovoljnih obiteljskih prilika. One su brojnije i stabilnije u svojem pojavljivanju. To znači da se podjednako mogu pojavljivati u kraćim i dužim riječima, u poznatim i u manje poznatim riječima. Ono što disleksiju čini specifičnim poremećajem pri čitanju je i značajan izostanak napretka u nekim aspektima čitanja (kod svakoga je to individualno), kao što su: razumijevanje kraćih riječi apstraktnog značenja, riječi kojima se imenuju prostorno-vremenski odnosi, složenica kojima hrvatski jezik obiluje i drugih.</w:t>
      </w:r>
    </w:p>
    <w:p w:rsidR="00EB4B26" w:rsidRDefault="00EB4B26" w:rsidP="00EB4B26">
      <w:pPr>
        <w:spacing w:line="360" w:lineRule="auto"/>
        <w:jc w:val="both"/>
      </w:pPr>
      <w:r>
        <w:t>Ono što disleksiju opisuje u užem smislu jesu smetnje u brzini i točnosti čitanja. Ove su smetnje različite od nespecifičnih poremećaja čitanja uzrokovanih zaostajanjem u mentalnom razvoju, oštećenjem vida ili sluha, nedovoljno razvijenim govorom ili zanemarenošću djece iz nepovoljnih obiteljskih prilika. One su brojnije i stabilnije u svojem pojavljivanju. To znači da se podjednako mogu pojavljivati u kraćim i dužim riječima, u poznatim i u manje poznatim riječima. Ono što disleksiju čini specifičnim poremećajem pri čitanju je i značajan izostanak napretka u nekim aspektima čitanja (kod svakoga je to individualno), kao što su: razumijevanje kraćih riječi apstraktnog značenja, riječi kojima se imenuju prostorno-vremenski odnosi, složenica kojima hrvatski jezik obiluje i drugih.</w:t>
      </w:r>
    </w:p>
    <w:p w:rsidR="00EB4B26" w:rsidRDefault="00EB4B26" w:rsidP="00EB4B26">
      <w:pPr>
        <w:spacing w:line="360" w:lineRule="auto"/>
        <w:jc w:val="both"/>
      </w:pPr>
    </w:p>
    <w:p w:rsidR="00EB4B26" w:rsidRDefault="00EB4B26" w:rsidP="00EB4B26">
      <w:pPr>
        <w:spacing w:line="360" w:lineRule="auto"/>
        <w:jc w:val="both"/>
      </w:pPr>
      <w:r>
        <w:t>Termin “disleksija” u širem smislu riječi znači da su područja interesa teškoće pri čitanju (disleksija u užem smislu), teškoće pri pisanju (disgrafija), teškoće u matematici (</w:t>
      </w:r>
      <w:proofErr w:type="spellStart"/>
      <w:r>
        <w:t>diskalkulija</w:t>
      </w:r>
      <w:proofErr w:type="spellEnd"/>
      <w:r>
        <w:t>) i ostale srodne teškoće (učenja, pamćenja, organizacije vremena i prostora itd.), koje su u svake pojedine osobe zastupljene na različit način i u različitom intenzitetu. To znači da neka osoba vrlo teško čita ali dobro piše, netko drugi imat će problema npr. s pisanjem i matematikom, a čitanje će svladavati s lakoćom. Osobe s disleksijom često su nespretne, ali među njima će se naći i vrhunskih sportaša, često teško uče strane jezika, ali neke će baš u tome biti vrlo uspješne.</w:t>
      </w:r>
    </w:p>
    <w:p w:rsidR="00EB4B26" w:rsidRDefault="00EB4B26" w:rsidP="00EB4B26">
      <w:pPr>
        <w:spacing w:line="360" w:lineRule="auto"/>
        <w:jc w:val="both"/>
      </w:pPr>
    </w:p>
    <w:p w:rsidR="00EB4B26" w:rsidRPr="00EB4B26" w:rsidRDefault="00EB4B26" w:rsidP="00EB4B26">
      <w:pPr>
        <w:spacing w:line="360" w:lineRule="auto"/>
        <w:jc w:val="both"/>
        <w:rPr>
          <w:b/>
          <w:sz w:val="32"/>
          <w:szCs w:val="32"/>
        </w:rPr>
      </w:pPr>
      <w:r w:rsidRPr="00EB4B26">
        <w:rPr>
          <w:b/>
          <w:sz w:val="32"/>
          <w:szCs w:val="32"/>
        </w:rPr>
        <w:lastRenderedPageBreak/>
        <w:t>DISGRAFIJA</w:t>
      </w:r>
    </w:p>
    <w:p w:rsidR="00EB4B26" w:rsidRDefault="00EB4B26" w:rsidP="00EB4B26">
      <w:pPr>
        <w:spacing w:line="360" w:lineRule="auto"/>
        <w:jc w:val="both"/>
      </w:pPr>
      <w:r>
        <w:t>Disgrafija je stabilna nesposobnost djeteta da svlada vještinu pisanja (prema pravopisnim načelima određenoga jezika), koja se očituje u mnogobrojnim, trajnim i tipičnim pogreškama. Teškoće, tj. pogreške, nisu povezane s neznanjem pravopisa, i trajno su zastupljene bez obzira na dovoljan stupanj intelektualnog i govornog razvoja, normalno stanje osjetila sluha i vida te redovito školovanje.</w:t>
      </w:r>
    </w:p>
    <w:p w:rsidR="00EB4B26" w:rsidRDefault="00EB4B26" w:rsidP="00EB4B26">
      <w:pPr>
        <w:spacing w:line="360" w:lineRule="auto"/>
        <w:jc w:val="both"/>
      </w:pPr>
      <w:r>
        <w:t>U velikom broju slučajeva disleksija i disgrafija su u djeteta istodobne, u jedinstvu. Ipak, u mnogim slučajevima specifične teškoće u pisanju postoje zasebno. Takvo dijete može imati teškoće u čitanju samo na početku školovanja, a ozbiljne teškoće u pisanju ostaju mnogo duže, kada je čitanje već svladano. Statistička istraživanja pokazuju da su poremećaji u pisanju u učenika 4., 5. i 6. razreda osnovne škole 2-3 puta češća pojava nego poremećaji u čitanju.</w:t>
      </w:r>
    </w:p>
    <w:p w:rsidR="00EB4B26" w:rsidRDefault="00EB4B26" w:rsidP="00EB4B26">
      <w:pPr>
        <w:spacing w:line="360" w:lineRule="auto"/>
        <w:jc w:val="both"/>
      </w:pPr>
      <w:r>
        <w:t xml:space="preserve"> </w:t>
      </w:r>
    </w:p>
    <w:p w:rsidR="00EB4B26" w:rsidRDefault="00EB4B26" w:rsidP="00EB4B26">
      <w:pPr>
        <w:spacing w:line="360" w:lineRule="auto"/>
        <w:jc w:val="both"/>
      </w:pPr>
      <w:r>
        <w:t>DISGRAFIJA I DISLEKSIJA, djevojčica, 12 godina,</w:t>
      </w:r>
      <w:r>
        <w:t xml:space="preserve"> </w:t>
      </w:r>
      <w:r>
        <w:t xml:space="preserve">slobodan tekst </w:t>
      </w:r>
    </w:p>
    <w:p w:rsidR="00EB4B26" w:rsidRDefault="00EB4B26" w:rsidP="00EB4B26">
      <w:pPr>
        <w:spacing w:line="360" w:lineRule="auto"/>
        <w:jc w:val="both"/>
      </w:pPr>
      <w:r>
        <w:t xml:space="preserve">Disgrafija je, kao i disleksija, složeni sindrom, koji se ne ograničava na teškoće u ovladavanju pisanjem, već uključuje teškoće u formiranju raznih </w:t>
      </w:r>
      <w:proofErr w:type="spellStart"/>
      <w:r>
        <w:t>predintelektualnih</w:t>
      </w:r>
      <w:proofErr w:type="spellEnd"/>
      <w:r>
        <w:t xml:space="preserve"> funkcija i jezika. Kao i disleksija, disgrafija ima složenu psiho-neurološku osnovu. Međutim, u nastanku mnogih oblika disgrafije važnu ulogu imaju i jezične teškoće, tj. teškoće u ovladavanju određenim elementima jezičnog sustava. Zbog složenog isprepletanja </w:t>
      </w:r>
      <w:proofErr w:type="spellStart"/>
      <w:r>
        <w:t>neuropsiholoških</w:t>
      </w:r>
      <w:proofErr w:type="spellEnd"/>
      <w:r>
        <w:t xml:space="preserve"> i jezičnih čimbenika, disgrafija može poprimati veoma različite oblike.</w:t>
      </w:r>
    </w:p>
    <w:p w:rsidR="00EB4B26" w:rsidRDefault="00EB4B26" w:rsidP="00EB4B26">
      <w:pPr>
        <w:spacing w:line="360" w:lineRule="auto"/>
        <w:jc w:val="both"/>
      </w:pPr>
      <w:r>
        <w:t>Kao i u disleksiji, različiti oblici disgrafija nastaju zbog djelovanja skupa uzroka. Ipak, u svakom od oblika može se izdvojiti dominantni mehanizam i, s obzirom na to, vrsta tipičnih pogrešaka u pisanju.</w:t>
      </w:r>
    </w:p>
    <w:p w:rsidR="00EB4B26" w:rsidRDefault="00EB4B26" w:rsidP="00EB4B26">
      <w:pPr>
        <w:spacing w:line="360" w:lineRule="auto"/>
        <w:jc w:val="both"/>
      </w:pPr>
      <w:r>
        <w:t>IZVOR</w:t>
      </w:r>
      <w:r>
        <w:t>: http://hud.hr (</w:t>
      </w:r>
      <w:proofErr w:type="spellStart"/>
      <w:r>
        <w:t>pristupljeno</w:t>
      </w:r>
      <w:proofErr w:type="spellEnd"/>
      <w:r>
        <w:t xml:space="preserve"> 26.</w:t>
      </w:r>
      <w:r>
        <w:t>. siječnja 2018.)</w:t>
      </w:r>
    </w:p>
    <w:p w:rsidR="00EB4B26" w:rsidRDefault="00EB4B26" w:rsidP="0098619D">
      <w:pPr>
        <w:spacing w:line="360" w:lineRule="auto"/>
        <w:jc w:val="both"/>
      </w:pPr>
    </w:p>
    <w:p w:rsidR="00EB4B26" w:rsidRDefault="00EB4B26" w:rsidP="0098619D">
      <w:pPr>
        <w:spacing w:line="360" w:lineRule="auto"/>
        <w:jc w:val="both"/>
      </w:pPr>
    </w:p>
    <w:p w:rsidR="00EB4B26" w:rsidRDefault="00EB4B26" w:rsidP="0098619D">
      <w:pPr>
        <w:spacing w:line="360" w:lineRule="auto"/>
        <w:jc w:val="both"/>
      </w:pPr>
    </w:p>
    <w:p w:rsidR="00EB4B26" w:rsidRDefault="00EB4B26" w:rsidP="0098619D">
      <w:pPr>
        <w:spacing w:line="360" w:lineRule="auto"/>
        <w:jc w:val="both"/>
      </w:pPr>
    </w:p>
    <w:p w:rsidR="00EB4B26" w:rsidRDefault="00EB4B26" w:rsidP="0098619D">
      <w:pPr>
        <w:spacing w:line="360" w:lineRule="auto"/>
        <w:jc w:val="both"/>
      </w:pPr>
    </w:p>
    <w:p w:rsidR="00EB4B26" w:rsidRDefault="00EB4B26" w:rsidP="0098619D">
      <w:pPr>
        <w:spacing w:line="360" w:lineRule="auto"/>
        <w:jc w:val="both"/>
      </w:pPr>
    </w:p>
    <w:p w:rsidR="0098619D" w:rsidRPr="00EB4B26" w:rsidRDefault="0098619D" w:rsidP="0098619D">
      <w:pPr>
        <w:spacing w:line="360" w:lineRule="auto"/>
        <w:jc w:val="both"/>
        <w:rPr>
          <w:b/>
          <w:sz w:val="28"/>
          <w:szCs w:val="28"/>
        </w:rPr>
      </w:pPr>
      <w:r w:rsidRPr="00EB4B26">
        <w:rPr>
          <w:b/>
          <w:sz w:val="28"/>
          <w:szCs w:val="28"/>
        </w:rPr>
        <w:lastRenderedPageBreak/>
        <w:t>AUTIZAM</w:t>
      </w:r>
    </w:p>
    <w:p w:rsidR="00A82640" w:rsidRDefault="0098619D" w:rsidP="0098619D">
      <w:pPr>
        <w:spacing w:line="360" w:lineRule="auto"/>
        <w:jc w:val="both"/>
      </w:pPr>
      <w:r w:rsidRPr="0098619D">
        <w:t>U osnovi svih teškoća osoba s PAS (poremećajima autističnog spektra) su unutarnje kočnice koje stoje na putu uspostavljanja socijalne interakcije (nezainteresiranost ili slabije zanimanje za igru i druženje s drugima), verbalne ili neverbalne komunikacije (izostanak govora ili zaostajanje u govoru, doslovno shvaćanje, drugačije razumijevanje), mogućnosti imaginacije (suženi interesi, neobične aktivnosti i ponašanja, ponavljajuće i stereotipne radnje) te senzorne integracije. Naime, djeca s autizmom vide, čuju i osjećaju, ali te utiske teško sklapaju u smislenu cjelinu, pa se stoga povlače u vlastiti svijet u kojem nalaze sigurnost. Stoga osobe s autizmom imaju poteškoća u izražavanju svojih osjećaja, želja, potreba, sposobnosti i problema s kojima se svakodnevno bore, a što se odražava na njihovo ponašanje koje može biti vrlo neobično. Intelektualno funkcioniranje djece s autizmom je različito i kreće se od prosječne inteligencije do inteligencije s intelektualnim teškoćama. Na testovima inteligencije postižu lošije rezultate na dijelovima na kojima se ispituje govor i govorne funkcije nego na neverbalnim testovima.</w:t>
      </w:r>
    </w:p>
    <w:p w:rsidR="0098619D" w:rsidRDefault="0098619D" w:rsidP="0098619D">
      <w:pPr>
        <w:spacing w:line="360" w:lineRule="auto"/>
        <w:jc w:val="both"/>
      </w:pPr>
      <w:r w:rsidRPr="0098619D">
        <w:t xml:space="preserve">Često se za osobe s autizmom kaže kako su u svom svijetu. Autisti žive u istom svijetu kao i svi drugi, samo ga doživljavaju na drugačiji način. Ukoliko ih društvo ne prihvaća, nije čudno što su izolirani. Pristupa li im se na adekvatan način, moguće je ući u njihov svijet. Kaže se da su neemotivni i hladni, no najčešće su </w:t>
      </w:r>
      <w:proofErr w:type="spellStart"/>
      <w:r w:rsidRPr="0098619D">
        <w:t>preemotivni</w:t>
      </w:r>
      <w:proofErr w:type="spellEnd"/>
      <w:r w:rsidRPr="0098619D">
        <w:t>. Bliskim osobama itekako znaju pokazati emocije. Nepravedno ih se smatra agresivnima, a nisu ništa agresivniji od prosječnih ljudi. Dio osoba s ovim poremećajem ima intelektualnih poteškoća, no među autistima su i osobe s izrazito visokim intelektualnim sposobnostima, koji zadivljuju svojim znanjem.</w:t>
      </w:r>
    </w:p>
    <w:p w:rsidR="0098619D" w:rsidRDefault="0098619D" w:rsidP="0098619D">
      <w:pPr>
        <w:spacing w:line="360" w:lineRule="auto"/>
        <w:jc w:val="both"/>
      </w:pPr>
      <w:r>
        <w:t xml:space="preserve">Oni koji godinama rade s autistima, i onima odrasle dobi, kažu kako su izuzetno dobri radnici i odrađuju dane zadatke, čak s više predanosti od </w:t>
      </w:r>
      <w:proofErr w:type="spellStart"/>
      <w:r>
        <w:t>neurotipičnih</w:t>
      </w:r>
      <w:proofErr w:type="spellEnd"/>
      <w:r>
        <w:t xml:space="preserve"> osoba. Mogu biti izuzetno dobri i učenici i radnici i zaposlenici. Sustav ih najčešće izolira, onemogućujući im druženje s vršnjacima ograničavanjem njihova boravka u redovnim vrtićkim ili školskim programima. Međutim, djeci s autizmom je upravo boravak među vršnjacima nužan kako bi naučila socijalne vještine i kako bi se prilagodila društvu.</w:t>
      </w:r>
    </w:p>
    <w:p w:rsidR="0098619D" w:rsidRDefault="0098619D" w:rsidP="0098619D">
      <w:pPr>
        <w:spacing w:line="360" w:lineRule="auto"/>
        <w:jc w:val="both"/>
      </w:pPr>
      <w:r>
        <w:t xml:space="preserve">IZVOR: </w:t>
      </w:r>
      <w:hyperlink r:id="rId6" w:history="1">
        <w:r w:rsidRPr="00C67854">
          <w:rPr>
            <w:rStyle w:val="Hiperveza"/>
            <w:color w:val="auto"/>
            <w:u w:val="none"/>
          </w:rPr>
          <w:t>http://autizam.net</w:t>
        </w:r>
      </w:hyperlink>
      <w:r w:rsidR="00EB4B26">
        <w:rPr>
          <w:rStyle w:val="Hiperveza"/>
          <w:color w:val="auto"/>
          <w:u w:val="none"/>
        </w:rPr>
        <w:t xml:space="preserve"> (</w:t>
      </w:r>
      <w:proofErr w:type="spellStart"/>
      <w:r w:rsidR="00EB4B26">
        <w:rPr>
          <w:rStyle w:val="Hiperveza"/>
          <w:color w:val="auto"/>
          <w:u w:val="none"/>
        </w:rPr>
        <w:t>pristupljeno</w:t>
      </w:r>
      <w:proofErr w:type="spellEnd"/>
      <w:r w:rsidR="00EB4B26">
        <w:rPr>
          <w:rStyle w:val="Hiperveza"/>
          <w:color w:val="auto"/>
          <w:u w:val="none"/>
        </w:rPr>
        <w:t xml:space="preserve"> 26</w:t>
      </w:r>
      <w:r w:rsidR="00C67854" w:rsidRPr="00C67854">
        <w:rPr>
          <w:rStyle w:val="Hiperveza"/>
          <w:color w:val="auto"/>
          <w:u w:val="none"/>
        </w:rPr>
        <w:t>. siječnja 2018.)</w:t>
      </w:r>
    </w:p>
    <w:p w:rsidR="0098619D" w:rsidRDefault="0098619D" w:rsidP="0098619D">
      <w:pPr>
        <w:spacing w:line="360" w:lineRule="auto"/>
        <w:jc w:val="both"/>
      </w:pPr>
    </w:p>
    <w:p w:rsidR="0098619D" w:rsidRDefault="0098619D" w:rsidP="0098619D">
      <w:pPr>
        <w:spacing w:line="360" w:lineRule="auto"/>
        <w:jc w:val="both"/>
      </w:pPr>
    </w:p>
    <w:p w:rsidR="0098619D" w:rsidRDefault="0098619D" w:rsidP="0098619D">
      <w:pPr>
        <w:spacing w:line="360" w:lineRule="auto"/>
        <w:jc w:val="both"/>
      </w:pPr>
    </w:p>
    <w:p w:rsidR="0098619D" w:rsidRDefault="0098619D" w:rsidP="0098619D">
      <w:pPr>
        <w:spacing w:line="360" w:lineRule="auto"/>
        <w:jc w:val="both"/>
      </w:pPr>
    </w:p>
    <w:p w:rsidR="0026011D" w:rsidRPr="00EB4B26" w:rsidRDefault="0026011D" w:rsidP="0098619D">
      <w:pPr>
        <w:spacing w:line="360" w:lineRule="auto"/>
        <w:jc w:val="both"/>
        <w:rPr>
          <w:b/>
          <w:sz w:val="28"/>
          <w:szCs w:val="28"/>
        </w:rPr>
      </w:pPr>
      <w:r w:rsidRPr="00EB4B26">
        <w:rPr>
          <w:b/>
          <w:sz w:val="28"/>
          <w:szCs w:val="28"/>
        </w:rPr>
        <w:t>DISPRAKSIJA</w:t>
      </w:r>
    </w:p>
    <w:p w:rsidR="0026011D" w:rsidRDefault="0026011D" w:rsidP="0026011D">
      <w:pPr>
        <w:spacing w:line="360" w:lineRule="auto"/>
        <w:jc w:val="both"/>
      </w:pPr>
      <w:r>
        <w:t>Dispraksija ili razvojni poremećaj koordinacije je neurološki poremećaj koji utječe na koordinaciju pokreta, odnosno sposobnost planiranja pokreta. Djeca s dispraksijom imaju slabe motoričke vještine koje nisu u skladu s njihovim drugim sposobnostima i dobi.</w:t>
      </w:r>
    </w:p>
    <w:p w:rsidR="0026011D" w:rsidRDefault="0026011D" w:rsidP="0026011D">
      <w:pPr>
        <w:spacing w:line="360" w:lineRule="auto"/>
        <w:jc w:val="both"/>
      </w:pPr>
      <w:r>
        <w:t>Može se javiti u području razvoja motoričkih vještina, vizualne percepcije, prostorne orijentacije, te razvoja govora.</w:t>
      </w:r>
    </w:p>
    <w:p w:rsidR="00BE0A1F" w:rsidRDefault="00BE0A1F" w:rsidP="00BE0A1F">
      <w:pPr>
        <w:spacing w:line="360" w:lineRule="auto"/>
        <w:jc w:val="both"/>
      </w:pPr>
      <w:r>
        <w:t>Dispraksija se može manifestirati na jednoj ili obje razine:</w:t>
      </w:r>
    </w:p>
    <w:p w:rsidR="00BE0A1F" w:rsidRDefault="00BE0A1F" w:rsidP="00BE0A1F">
      <w:pPr>
        <w:spacing w:line="360" w:lineRule="auto"/>
        <w:jc w:val="both"/>
      </w:pPr>
      <w:r>
        <w:t>koordinacije krupne motorike – poteškoće u koordinaciji pokreta cijelog tijela ili krupnih pokreta (uočljiva nespretnost u sportskim aktivnostima)</w:t>
      </w:r>
    </w:p>
    <w:p w:rsidR="00BE0A1F" w:rsidRDefault="00BE0A1F" w:rsidP="00BE0A1F">
      <w:pPr>
        <w:spacing w:line="360" w:lineRule="auto"/>
        <w:jc w:val="both"/>
      </w:pPr>
      <w:r>
        <w:t>koordinacije fine motorike – poteškoće u koordinaciji pokreta prstiju i šake potrebnih za pisanje, crtanje, hranjenje i odijevanje.</w:t>
      </w:r>
    </w:p>
    <w:p w:rsidR="00BE0A1F" w:rsidRPr="00C67854" w:rsidRDefault="00EB4B26" w:rsidP="0026011D">
      <w:pPr>
        <w:spacing w:line="360" w:lineRule="auto"/>
        <w:jc w:val="both"/>
        <w:rPr>
          <w:rStyle w:val="Hiperveza"/>
          <w:color w:val="auto"/>
          <w:u w:val="none"/>
        </w:rPr>
      </w:pPr>
      <w:hyperlink r:id="rId7" w:history="1">
        <w:r w:rsidR="00BE0A1F" w:rsidRPr="00C67854">
          <w:rPr>
            <w:rStyle w:val="Hiperveza"/>
            <w:color w:val="auto"/>
            <w:u w:val="none"/>
          </w:rPr>
          <w:t>http://www.centar-logos.hr/dispraksija/</w:t>
        </w:r>
      </w:hyperlink>
      <w:r>
        <w:rPr>
          <w:rStyle w:val="Hiperveza"/>
          <w:color w:val="auto"/>
          <w:u w:val="none"/>
        </w:rPr>
        <w:t xml:space="preserve"> (</w:t>
      </w:r>
      <w:proofErr w:type="spellStart"/>
      <w:r>
        <w:rPr>
          <w:rStyle w:val="Hiperveza"/>
          <w:color w:val="auto"/>
          <w:u w:val="none"/>
        </w:rPr>
        <w:t>pristupljeno</w:t>
      </w:r>
      <w:proofErr w:type="spellEnd"/>
      <w:r>
        <w:rPr>
          <w:rStyle w:val="Hiperveza"/>
          <w:color w:val="auto"/>
          <w:u w:val="none"/>
        </w:rPr>
        <w:t xml:space="preserve"> 26</w:t>
      </w:r>
      <w:r w:rsidR="00C67854" w:rsidRPr="00C67854">
        <w:rPr>
          <w:rStyle w:val="Hiperveza"/>
          <w:color w:val="auto"/>
          <w:u w:val="none"/>
        </w:rPr>
        <w:t>. siječnja 2018.)</w:t>
      </w:r>
    </w:p>
    <w:p w:rsidR="00EB4B26" w:rsidRDefault="00EB4B26" w:rsidP="0015225F">
      <w:pPr>
        <w:pStyle w:val="StandardWeb"/>
        <w:shd w:val="clear" w:color="auto" w:fill="FFFFFF"/>
        <w:spacing w:before="60" w:beforeAutospacing="0" w:after="180" w:afterAutospacing="0" w:line="360" w:lineRule="auto"/>
        <w:textAlignment w:val="baseline"/>
        <w:rPr>
          <w:rStyle w:val="Hiperveza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</w:pPr>
    </w:p>
    <w:p w:rsidR="0015225F" w:rsidRPr="0015225F" w:rsidRDefault="0015225F" w:rsidP="0015225F">
      <w:pPr>
        <w:pStyle w:val="StandardWeb"/>
        <w:shd w:val="clear" w:color="auto" w:fill="FFFFFF"/>
        <w:spacing w:before="60" w:beforeAutospacing="0" w:after="180" w:afterAutospacing="0" w:line="360" w:lineRule="auto"/>
        <w:textAlignment w:val="baseline"/>
        <w:rPr>
          <w:rFonts w:asciiTheme="minorHAnsi" w:hAnsiTheme="minorHAnsi" w:cs="Arial"/>
          <w:color w:val="303030"/>
          <w:sz w:val="23"/>
          <w:szCs w:val="23"/>
        </w:rPr>
      </w:pPr>
      <w:r w:rsidRPr="0015225F">
        <w:rPr>
          <w:rStyle w:val="Naglaeno"/>
          <w:rFonts w:asciiTheme="minorHAnsi" w:hAnsiTheme="minorHAnsi" w:cs="Arial"/>
          <w:color w:val="303030"/>
          <w:sz w:val="23"/>
          <w:szCs w:val="23"/>
        </w:rPr>
        <w:t>DISKALKULIJA I AKALKULIJA</w:t>
      </w:r>
    </w:p>
    <w:p w:rsidR="0015225F" w:rsidRDefault="0015225F" w:rsidP="0015225F">
      <w:pPr>
        <w:pStyle w:val="StandardWeb"/>
        <w:shd w:val="clear" w:color="auto" w:fill="FFFFFF"/>
        <w:spacing w:before="60" w:beforeAutospacing="0" w:after="180" w:afterAutospacing="0" w:line="360" w:lineRule="auto"/>
        <w:textAlignment w:val="baseline"/>
        <w:rPr>
          <w:rFonts w:asciiTheme="minorHAnsi" w:hAnsiTheme="minorHAnsi" w:cs="Arial"/>
          <w:color w:val="303030"/>
          <w:sz w:val="23"/>
          <w:szCs w:val="23"/>
        </w:rPr>
      </w:pPr>
      <w:proofErr w:type="spellStart"/>
      <w:r w:rsidRPr="0015225F">
        <w:rPr>
          <w:rFonts w:asciiTheme="minorHAnsi" w:hAnsiTheme="minorHAnsi" w:cs="Arial"/>
          <w:color w:val="303030"/>
          <w:sz w:val="23"/>
          <w:szCs w:val="23"/>
        </w:rPr>
        <w:t>Diskalkulijom</w:t>
      </w:r>
      <w:proofErr w:type="spellEnd"/>
      <w:r w:rsidRPr="0015225F">
        <w:rPr>
          <w:rFonts w:asciiTheme="minorHAnsi" w:hAnsiTheme="minorHAnsi" w:cs="Arial"/>
          <w:color w:val="303030"/>
          <w:sz w:val="23"/>
          <w:szCs w:val="23"/>
        </w:rPr>
        <w:t xml:space="preserve"> današnji stručnjaci razumijevaju skup specifičnih teškoća u učenju matematike/aritmetike i u obavljanju matematičkih/aritmetičkih zadataka. To su takva odstupanja koja stvaraju osobi ozbiljne teškoće u ovladavanju matematikom/aritmetikom bez obzira na dostatan stupanj intelektualnog razvoja, normalno funkcioniranje osjetila i optimalne uvjete redovitoga podučavanja.</w:t>
      </w:r>
      <w:r w:rsidRPr="0015225F">
        <w:rPr>
          <w:rFonts w:asciiTheme="minorHAnsi" w:hAnsiTheme="minorHAnsi" w:cs="Arial"/>
          <w:color w:val="303030"/>
          <w:sz w:val="23"/>
          <w:szCs w:val="23"/>
        </w:rPr>
        <w:br/>
        <w:t>Teškoće u usvajanju matematike mogu biti lake, umjerene i teške, pa je, prema tomu, rezultat djelomična ili, pak, potpuna matematička nesposobnost.</w:t>
      </w:r>
      <w:r w:rsidRPr="0015225F">
        <w:rPr>
          <w:rFonts w:asciiTheme="minorHAnsi" w:hAnsiTheme="minorHAnsi" w:cs="Arial"/>
          <w:color w:val="303030"/>
          <w:sz w:val="23"/>
          <w:szCs w:val="23"/>
        </w:rPr>
        <w:br/>
        <w:t xml:space="preserve">Terminološki razlikujemo </w:t>
      </w:r>
      <w:proofErr w:type="spellStart"/>
      <w:r w:rsidRPr="0015225F">
        <w:rPr>
          <w:rFonts w:asciiTheme="minorHAnsi" w:hAnsiTheme="minorHAnsi" w:cs="Arial"/>
          <w:color w:val="303030"/>
          <w:sz w:val="23"/>
          <w:szCs w:val="23"/>
        </w:rPr>
        <w:t>diskalkuliju</w:t>
      </w:r>
      <w:proofErr w:type="spellEnd"/>
      <w:r w:rsidRPr="0015225F">
        <w:rPr>
          <w:rFonts w:asciiTheme="minorHAnsi" w:hAnsiTheme="minorHAnsi" w:cs="Arial"/>
          <w:color w:val="303030"/>
          <w:sz w:val="23"/>
          <w:szCs w:val="23"/>
        </w:rPr>
        <w:t xml:space="preserve"> i </w:t>
      </w:r>
      <w:proofErr w:type="spellStart"/>
      <w:r w:rsidRPr="0015225F">
        <w:rPr>
          <w:rFonts w:asciiTheme="minorHAnsi" w:hAnsiTheme="minorHAnsi" w:cs="Arial"/>
          <w:color w:val="303030"/>
          <w:sz w:val="23"/>
          <w:szCs w:val="23"/>
        </w:rPr>
        <w:t>akalkuliju</w:t>
      </w:r>
      <w:proofErr w:type="spellEnd"/>
      <w:r w:rsidRPr="0015225F">
        <w:rPr>
          <w:rFonts w:asciiTheme="minorHAnsi" w:hAnsiTheme="minorHAnsi" w:cs="Arial"/>
          <w:color w:val="303030"/>
          <w:sz w:val="23"/>
          <w:szCs w:val="23"/>
        </w:rPr>
        <w:t>.</w:t>
      </w:r>
      <w:r w:rsidRPr="0015225F">
        <w:rPr>
          <w:rFonts w:asciiTheme="minorHAnsi" w:hAnsiTheme="minorHAnsi" w:cs="Arial"/>
          <w:color w:val="303030"/>
          <w:sz w:val="23"/>
          <w:szCs w:val="23"/>
        </w:rPr>
        <w:br/>
      </w:r>
      <w:proofErr w:type="spellStart"/>
      <w:r w:rsidRPr="0015225F">
        <w:rPr>
          <w:rFonts w:asciiTheme="minorHAnsi" w:hAnsiTheme="minorHAnsi" w:cs="Arial"/>
          <w:color w:val="303030"/>
          <w:sz w:val="23"/>
          <w:szCs w:val="23"/>
        </w:rPr>
        <w:t>Diskalkulija</w:t>
      </w:r>
      <w:proofErr w:type="spellEnd"/>
      <w:r w:rsidRPr="0015225F">
        <w:rPr>
          <w:rFonts w:asciiTheme="minorHAnsi" w:hAnsiTheme="minorHAnsi" w:cs="Arial"/>
          <w:color w:val="303030"/>
          <w:sz w:val="23"/>
          <w:szCs w:val="23"/>
        </w:rPr>
        <w:t xml:space="preserve"> je djelomičan poremećaj u procesu usvajanja matematike, koji se može pojavljivati u svim ili samo određenim matematičkim područjima. Dijete pri tome napreduje u usvajanju matematike, ali mnogo sporije od svojih vršnjaka i neadekvatno svojoj mentalnoj dobi.</w:t>
      </w:r>
      <w:r w:rsidRPr="0015225F">
        <w:rPr>
          <w:rFonts w:asciiTheme="minorHAnsi" w:hAnsiTheme="minorHAnsi" w:cs="Arial"/>
          <w:color w:val="303030"/>
          <w:sz w:val="23"/>
          <w:szCs w:val="23"/>
        </w:rPr>
        <w:br/>
      </w:r>
      <w:proofErr w:type="spellStart"/>
      <w:r w:rsidRPr="0015225F">
        <w:rPr>
          <w:rFonts w:asciiTheme="minorHAnsi" w:hAnsiTheme="minorHAnsi" w:cs="Arial"/>
          <w:color w:val="303030"/>
          <w:sz w:val="23"/>
          <w:szCs w:val="23"/>
        </w:rPr>
        <w:t>Akalkulija</w:t>
      </w:r>
      <w:proofErr w:type="spellEnd"/>
      <w:r w:rsidRPr="0015225F">
        <w:rPr>
          <w:rFonts w:asciiTheme="minorHAnsi" w:hAnsiTheme="minorHAnsi" w:cs="Arial"/>
          <w:color w:val="303030"/>
          <w:sz w:val="23"/>
          <w:szCs w:val="23"/>
        </w:rPr>
        <w:t xml:space="preserve"> (a – “bez”, “potpuno nedostajanje”) je pojam koji označuje potpunu nesposobnost usvajanja gradiva iz matematike, tj. potpunu odsutnost matematičkog mišljenja. Takva nesposobnost može biti primarna ili, pak, sekundarna. U većine </w:t>
      </w:r>
      <w:proofErr w:type="spellStart"/>
      <w:r w:rsidRPr="0015225F">
        <w:rPr>
          <w:rFonts w:asciiTheme="minorHAnsi" w:hAnsiTheme="minorHAnsi" w:cs="Arial"/>
          <w:color w:val="303030"/>
          <w:sz w:val="23"/>
          <w:szCs w:val="23"/>
        </w:rPr>
        <w:t>akalkulija</w:t>
      </w:r>
      <w:proofErr w:type="spellEnd"/>
      <w:r w:rsidRPr="0015225F">
        <w:rPr>
          <w:rFonts w:asciiTheme="minorHAnsi" w:hAnsiTheme="minorHAnsi" w:cs="Arial"/>
          <w:color w:val="303030"/>
          <w:sz w:val="23"/>
          <w:szCs w:val="23"/>
        </w:rPr>
        <w:t xml:space="preserve"> je sekundarni, stečeni </w:t>
      </w:r>
      <w:r w:rsidRPr="0015225F">
        <w:rPr>
          <w:rFonts w:asciiTheme="minorHAnsi" w:hAnsiTheme="minorHAnsi" w:cs="Arial"/>
          <w:color w:val="303030"/>
          <w:sz w:val="23"/>
          <w:szCs w:val="23"/>
        </w:rPr>
        <w:lastRenderedPageBreak/>
        <w:t>poremećaj koji se događa u odrasloj dobi zbog moždane lezije ili bolesti središnjeg živčanog sustava. Nastaje zbog toga što su pogođeni dijelovi i sustavi mozga odgovorni za obavljanje matematičkih operacija.</w:t>
      </w:r>
    </w:p>
    <w:p w:rsidR="0015225F" w:rsidRDefault="0015225F" w:rsidP="0015225F">
      <w:pPr>
        <w:pStyle w:val="StandardWeb"/>
        <w:shd w:val="clear" w:color="auto" w:fill="FFFFFF"/>
        <w:spacing w:before="60" w:beforeAutospacing="0" w:after="180" w:afterAutospacing="0" w:line="360" w:lineRule="auto"/>
        <w:textAlignment w:val="baseline"/>
        <w:rPr>
          <w:rFonts w:asciiTheme="minorHAnsi" w:hAnsiTheme="minorHAnsi" w:cs="Arial"/>
          <w:color w:val="303030"/>
          <w:sz w:val="23"/>
          <w:szCs w:val="23"/>
        </w:rPr>
      </w:pPr>
      <w:r>
        <w:rPr>
          <w:rFonts w:asciiTheme="minorHAnsi" w:hAnsiTheme="minorHAnsi" w:cs="Arial"/>
          <w:color w:val="303030"/>
          <w:sz w:val="23"/>
          <w:szCs w:val="23"/>
        </w:rPr>
        <w:t xml:space="preserve">IZVOR: </w:t>
      </w:r>
      <w:hyperlink r:id="rId8" w:history="1">
        <w:r w:rsidR="00C67854" w:rsidRPr="00C67854">
          <w:rPr>
            <w:rStyle w:val="Hiperveza"/>
            <w:rFonts w:asciiTheme="minorHAnsi" w:hAnsiTheme="minorHAnsi" w:cs="Arial"/>
            <w:color w:val="auto"/>
            <w:sz w:val="23"/>
            <w:szCs w:val="23"/>
            <w:u w:val="none"/>
          </w:rPr>
          <w:t>http://hud.hr</w:t>
        </w:r>
      </w:hyperlink>
      <w:r w:rsidR="00C67854">
        <w:rPr>
          <w:rFonts w:asciiTheme="minorHAnsi" w:hAnsiTheme="minorHAnsi" w:cs="Arial"/>
          <w:color w:val="303030"/>
          <w:sz w:val="23"/>
          <w:szCs w:val="23"/>
        </w:rPr>
        <w:t xml:space="preserve"> </w:t>
      </w:r>
      <w:r w:rsidR="00EB4B26">
        <w:rPr>
          <w:rFonts w:asciiTheme="minorHAnsi" w:hAnsiTheme="minorHAnsi" w:cs="Arial"/>
          <w:color w:val="303030"/>
          <w:sz w:val="23"/>
          <w:szCs w:val="23"/>
        </w:rPr>
        <w:t>(</w:t>
      </w:r>
      <w:proofErr w:type="spellStart"/>
      <w:r w:rsidR="00EB4B26">
        <w:rPr>
          <w:rFonts w:asciiTheme="minorHAnsi" w:hAnsiTheme="minorHAnsi" w:cs="Arial"/>
          <w:color w:val="303030"/>
          <w:sz w:val="23"/>
          <w:szCs w:val="23"/>
        </w:rPr>
        <w:t>pristupljeno</w:t>
      </w:r>
      <w:proofErr w:type="spellEnd"/>
      <w:r w:rsidR="00EB4B26">
        <w:rPr>
          <w:rFonts w:asciiTheme="minorHAnsi" w:hAnsiTheme="minorHAnsi" w:cs="Arial"/>
          <w:color w:val="303030"/>
          <w:sz w:val="23"/>
          <w:szCs w:val="23"/>
        </w:rPr>
        <w:t xml:space="preserve"> 26</w:t>
      </w:r>
      <w:r w:rsidR="00C67854" w:rsidRPr="00C67854">
        <w:rPr>
          <w:rFonts w:asciiTheme="minorHAnsi" w:hAnsiTheme="minorHAnsi" w:cs="Arial"/>
          <w:color w:val="303030"/>
          <w:sz w:val="23"/>
          <w:szCs w:val="23"/>
        </w:rPr>
        <w:t>. siječnja 2018.)</w:t>
      </w:r>
    </w:p>
    <w:p w:rsidR="0015225F" w:rsidRDefault="0015225F" w:rsidP="00EB4B26">
      <w:pPr>
        <w:pStyle w:val="StandardWeb"/>
        <w:shd w:val="clear" w:color="auto" w:fill="FFFFFF"/>
        <w:spacing w:before="60" w:beforeAutospacing="0" w:after="180" w:afterAutospacing="0" w:line="360" w:lineRule="auto"/>
        <w:textAlignment w:val="baseline"/>
        <w:rPr>
          <w:rFonts w:asciiTheme="minorHAnsi" w:hAnsiTheme="minorHAnsi" w:cs="Arial"/>
          <w:color w:val="303030"/>
          <w:sz w:val="23"/>
          <w:szCs w:val="23"/>
        </w:rPr>
      </w:pPr>
    </w:p>
    <w:p w:rsidR="00EB4B26" w:rsidRPr="00EB4B26" w:rsidRDefault="00EB4B26" w:rsidP="00EB4B26">
      <w:pPr>
        <w:pStyle w:val="StandardWeb"/>
        <w:shd w:val="clear" w:color="auto" w:fill="FFFFFF"/>
        <w:spacing w:before="60" w:beforeAutospacing="0" w:after="180" w:afterAutospacing="0" w:line="360" w:lineRule="auto"/>
        <w:textAlignment w:val="baseline"/>
        <w:rPr>
          <w:rStyle w:val="Hiperveza"/>
          <w:rFonts w:asciiTheme="minorHAnsi" w:hAnsiTheme="minorHAnsi" w:cs="Arial"/>
          <w:color w:val="303030"/>
          <w:sz w:val="23"/>
          <w:szCs w:val="23"/>
          <w:u w:val="none"/>
        </w:rPr>
      </w:pPr>
    </w:p>
    <w:p w:rsidR="0015225F" w:rsidRPr="00EB4B26" w:rsidRDefault="0015225F" w:rsidP="0015225F">
      <w:pPr>
        <w:rPr>
          <w:rFonts w:eastAsia="Calibri" w:cs="Times New Roman"/>
          <w:b/>
          <w:sz w:val="28"/>
          <w:szCs w:val="28"/>
        </w:rPr>
      </w:pPr>
      <w:r w:rsidRPr="00EB4B26">
        <w:rPr>
          <w:rFonts w:eastAsia="Calibri" w:cs="Times New Roman"/>
          <w:b/>
          <w:sz w:val="28"/>
          <w:szCs w:val="28"/>
        </w:rPr>
        <w:t>ASPERGEROV SINDROM</w:t>
      </w:r>
    </w:p>
    <w:p w:rsidR="0015225F" w:rsidRPr="0015225F" w:rsidRDefault="0015225F" w:rsidP="0015225F">
      <w:pPr>
        <w:spacing w:line="360" w:lineRule="auto"/>
        <w:jc w:val="both"/>
        <w:rPr>
          <w:rFonts w:eastAsia="Calibri" w:cs="Times New Roman"/>
        </w:rPr>
      </w:pPr>
      <w:proofErr w:type="spellStart"/>
      <w:r w:rsidRPr="0015225F">
        <w:rPr>
          <w:rFonts w:eastAsia="Calibri" w:cs="Arial"/>
          <w:b/>
          <w:bCs/>
          <w:color w:val="222222"/>
          <w:sz w:val="21"/>
          <w:szCs w:val="21"/>
          <w:shd w:val="clear" w:color="auto" w:fill="FFFFFF"/>
        </w:rPr>
        <w:t>Aspergerov</w:t>
      </w:r>
      <w:proofErr w:type="spellEnd"/>
      <w:r w:rsidRPr="0015225F">
        <w:rPr>
          <w:rFonts w:eastAsia="Calibri" w:cs="Arial"/>
          <w:b/>
          <w:bCs/>
          <w:color w:val="222222"/>
          <w:sz w:val="21"/>
          <w:szCs w:val="21"/>
          <w:shd w:val="clear" w:color="auto" w:fill="FFFFFF"/>
        </w:rPr>
        <w:t xml:space="preserve"> sindrom</w:t>
      </w:r>
      <w:r w:rsidRPr="0015225F">
        <w:rPr>
          <w:rFonts w:eastAsia="Calibri" w:cs="Arial"/>
          <w:color w:val="222222"/>
          <w:sz w:val="21"/>
          <w:szCs w:val="21"/>
          <w:shd w:val="clear" w:color="auto" w:fill="FFFFFF"/>
        </w:rPr>
        <w:t> (</w:t>
      </w:r>
      <w:proofErr w:type="spellStart"/>
      <w:r w:rsidRPr="0015225F">
        <w:rPr>
          <w:rFonts w:eastAsia="Calibri" w:cs="Arial"/>
          <w:color w:val="222222"/>
          <w:sz w:val="21"/>
          <w:szCs w:val="21"/>
          <w:shd w:val="clear" w:color="auto" w:fill="FFFFFF"/>
        </w:rPr>
        <w:t>eng</w:t>
      </w:r>
      <w:proofErr w:type="spellEnd"/>
      <w:r w:rsidRPr="0015225F">
        <w:rPr>
          <w:rFonts w:eastAsia="Calibri" w:cs="Arial"/>
          <w:color w:val="222222"/>
          <w:sz w:val="21"/>
          <w:szCs w:val="21"/>
          <w:shd w:val="clear" w:color="auto" w:fill="FFFFFF"/>
        </w:rPr>
        <w:t>. </w:t>
      </w:r>
      <w:proofErr w:type="spellStart"/>
      <w:r w:rsidRPr="0015225F">
        <w:rPr>
          <w:rFonts w:eastAsia="Calibri" w:cs="Arial"/>
          <w:i/>
          <w:iCs/>
          <w:color w:val="222222"/>
          <w:sz w:val="21"/>
          <w:szCs w:val="21"/>
          <w:shd w:val="clear" w:color="auto" w:fill="FFFFFF"/>
        </w:rPr>
        <w:t>Asperger</w:t>
      </w:r>
      <w:proofErr w:type="spellEnd"/>
      <w:r w:rsidRPr="0015225F">
        <w:rPr>
          <w:rFonts w:eastAsia="Calibri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15225F">
        <w:rPr>
          <w:rFonts w:eastAsia="Calibri" w:cs="Arial"/>
          <w:i/>
          <w:iCs/>
          <w:color w:val="222222"/>
          <w:sz w:val="21"/>
          <w:szCs w:val="21"/>
          <w:shd w:val="clear" w:color="auto" w:fill="FFFFFF"/>
        </w:rPr>
        <w:t>syndrome</w:t>
      </w:r>
      <w:proofErr w:type="spellEnd"/>
      <w:r w:rsidRPr="0015225F">
        <w:rPr>
          <w:rFonts w:eastAsia="Calibri" w:cs="Arial"/>
          <w:color w:val="222222"/>
          <w:sz w:val="21"/>
          <w:szCs w:val="21"/>
          <w:shd w:val="clear" w:color="auto" w:fill="FFFFFF"/>
        </w:rPr>
        <w:t>, AS ili </w:t>
      </w:r>
      <w:proofErr w:type="spellStart"/>
      <w:r w:rsidRPr="0015225F">
        <w:rPr>
          <w:rFonts w:eastAsia="Calibri" w:cs="Arial"/>
          <w:i/>
          <w:iCs/>
          <w:color w:val="222222"/>
          <w:sz w:val="21"/>
          <w:szCs w:val="21"/>
          <w:shd w:val="clear" w:color="auto" w:fill="FFFFFF"/>
        </w:rPr>
        <w:t>Asperger</w:t>
      </w:r>
      <w:proofErr w:type="spellEnd"/>
      <w:r w:rsidRPr="0015225F">
        <w:rPr>
          <w:rFonts w:eastAsia="Calibri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15225F">
        <w:rPr>
          <w:rFonts w:eastAsia="Calibri" w:cs="Arial"/>
          <w:i/>
          <w:iCs/>
          <w:color w:val="222222"/>
          <w:sz w:val="21"/>
          <w:szCs w:val="21"/>
          <w:shd w:val="clear" w:color="auto" w:fill="FFFFFF"/>
        </w:rPr>
        <w:t>disorder</w:t>
      </w:r>
      <w:proofErr w:type="spellEnd"/>
      <w:r w:rsidRPr="0015225F">
        <w:rPr>
          <w:rFonts w:eastAsia="Calibri" w:cs="Arial"/>
          <w:color w:val="222222"/>
          <w:sz w:val="21"/>
          <w:szCs w:val="21"/>
          <w:shd w:val="clear" w:color="auto" w:fill="FFFFFF"/>
        </w:rPr>
        <w:t>, AD) jedan je od nekoliko poremećaja iz </w:t>
      </w:r>
      <w:hyperlink r:id="rId9" w:tooltip="Autizam" w:history="1">
        <w:r w:rsidRPr="0015225F">
          <w:rPr>
            <w:rFonts w:eastAsia="Calibri" w:cs="Arial"/>
            <w:sz w:val="21"/>
            <w:szCs w:val="21"/>
            <w:shd w:val="clear" w:color="auto" w:fill="FFFFFF"/>
          </w:rPr>
          <w:t>autističkog</w:t>
        </w:r>
      </w:hyperlink>
      <w:r w:rsidRPr="0015225F">
        <w:rPr>
          <w:rFonts w:eastAsia="Calibri" w:cs="Arial"/>
          <w:sz w:val="21"/>
          <w:szCs w:val="21"/>
          <w:shd w:val="clear" w:color="auto" w:fill="FFFFFF"/>
        </w:rPr>
        <w:t> </w:t>
      </w:r>
      <w:r w:rsidRPr="0015225F">
        <w:rPr>
          <w:rFonts w:eastAsia="Calibri" w:cs="Arial"/>
          <w:color w:val="222222"/>
          <w:sz w:val="21"/>
          <w:szCs w:val="21"/>
          <w:shd w:val="clear" w:color="auto" w:fill="FFFFFF"/>
        </w:rPr>
        <w:t>spektra karakteriziran poteškoćama u društvenoj interakciji i ograničenim, stereotipnim interesima i aktivnostima. razlikuje se od ostalih poremećaja iz spektra autizma po tome što kod njega općenito nema zastoja u jezičkom i kognitivnom razvoju. Ipak, u standardnom dijagnostičkom kriteriju nije spomenuta motorička nespretnost i atipična upotreba jezika, što se zna često javljati.</w:t>
      </w:r>
    </w:p>
    <w:p w:rsidR="0015225F" w:rsidRPr="0015225F" w:rsidRDefault="0015225F" w:rsidP="0015225F">
      <w:pPr>
        <w:spacing w:line="360" w:lineRule="auto"/>
        <w:jc w:val="both"/>
        <w:rPr>
          <w:rFonts w:eastAsia="Calibri" w:cs="Helvetica"/>
          <w:sz w:val="21"/>
          <w:szCs w:val="21"/>
          <w:shd w:val="clear" w:color="auto" w:fill="FFFFFF"/>
        </w:rPr>
      </w:pPr>
      <w:r w:rsidRPr="0015225F">
        <w:rPr>
          <w:rFonts w:eastAsia="Calibri" w:cs="Helvetica"/>
          <w:sz w:val="21"/>
          <w:szCs w:val="21"/>
          <w:shd w:val="clear" w:color="auto" w:fill="FFFFFF"/>
        </w:rPr>
        <w:t xml:space="preserve">Druga su obilježja nespretnost i neusklađeni pokreti, poremećaj društvenog kontakta s ekstremnom egocentričnošću, ograničenim interesima i/ili neuobičajenim zanimacijama, ponavljanim rutinama i ritualima, osobitostima govora i jezika i neverbalnim komunikacijskim problemima. Općenito, djeca s </w:t>
      </w:r>
      <w:proofErr w:type="spellStart"/>
      <w:r w:rsidRPr="0015225F">
        <w:rPr>
          <w:rFonts w:eastAsia="Calibri" w:cs="Helvetica"/>
          <w:sz w:val="21"/>
          <w:szCs w:val="21"/>
          <w:shd w:val="clear" w:color="auto" w:fill="FFFFFF"/>
        </w:rPr>
        <w:t>Aspergerovim</w:t>
      </w:r>
      <w:proofErr w:type="spellEnd"/>
      <w:r w:rsidRPr="0015225F">
        <w:rPr>
          <w:rFonts w:eastAsia="Calibri" w:cs="Helvetica"/>
          <w:sz w:val="21"/>
          <w:szCs w:val="21"/>
          <w:shd w:val="clear" w:color="auto" w:fill="FFFFFF"/>
        </w:rPr>
        <w:t xml:space="preserve"> sindromom pokazuju vrlo malo izraza lica osim ljutnje i žalosti. Mnoga ova djeca imaju izvrsnu memoriju i glazbene talente te ih zanimaju jedno ili dva područja. Mogu nadugo i naširoko razgovarati o omiljenoj stvari, ili ponavljati riječ ili frazu nebrojeno mnogo puta. Djeca s AS sklona su boravku u "vlastitom svijetu" i zaokupljena sobom i svojim rasporedom. Nastup AS-a obično je u trećoj godini. Neke osobe koje iskazuju osobitosti autizma (razvojni poremećaj mozga karakteriziran poremećajem društvenog ponašanja i komunikacijskih vještina), ali koje imaju dobro razvijene jezične vještine mogu imati ovu dijagnozu.</w:t>
      </w:r>
    </w:p>
    <w:p w:rsidR="0015225F" w:rsidRPr="0015225F" w:rsidRDefault="0015225F" w:rsidP="0015225F">
      <w:pPr>
        <w:shd w:val="clear" w:color="auto" w:fill="FFFFFF"/>
        <w:spacing w:after="165" w:line="360" w:lineRule="auto"/>
        <w:rPr>
          <w:rFonts w:eastAsia="Times New Roman" w:cs="Helvetica"/>
          <w:sz w:val="21"/>
          <w:szCs w:val="21"/>
          <w:lang w:eastAsia="hr-HR"/>
        </w:rPr>
      </w:pPr>
      <w:r w:rsidRPr="0015225F">
        <w:rPr>
          <w:rFonts w:eastAsia="Times New Roman" w:cs="Helvetica"/>
          <w:sz w:val="21"/>
          <w:szCs w:val="21"/>
          <w:lang w:eastAsia="hr-HR"/>
        </w:rPr>
        <w:t xml:space="preserve">Osobe s  AS naizgled nemaju znatnih teškoća u komunikaciji i nemaju bitno sniženo intelektualno funkcioniranje, ali su za razliku od onih s autističnim poremećajem slabije u neverbalnim vještinama. </w:t>
      </w:r>
    </w:p>
    <w:p w:rsidR="0015225F" w:rsidRPr="00C67854" w:rsidRDefault="0015225F" w:rsidP="0015225F">
      <w:pPr>
        <w:rPr>
          <w:rFonts w:eastAsia="Calibri" w:cs="Times New Roman"/>
        </w:rPr>
      </w:pPr>
      <w:r w:rsidRPr="0015225F">
        <w:rPr>
          <w:rFonts w:eastAsia="Calibri" w:cs="Times New Roman"/>
        </w:rPr>
        <w:t xml:space="preserve">IZVOR:  </w:t>
      </w:r>
      <w:hyperlink r:id="rId10" w:history="1">
        <w:r w:rsidRPr="00C67854">
          <w:rPr>
            <w:rFonts w:eastAsia="Calibri" w:cs="Times New Roman"/>
          </w:rPr>
          <w:t>http://www.roda.hr</w:t>
        </w:r>
      </w:hyperlink>
      <w:r w:rsidR="00EB4B26">
        <w:rPr>
          <w:rFonts w:eastAsia="Calibri" w:cs="Times New Roman"/>
        </w:rPr>
        <w:t xml:space="preserve"> (</w:t>
      </w:r>
      <w:proofErr w:type="spellStart"/>
      <w:r w:rsidR="00EB4B26">
        <w:rPr>
          <w:rFonts w:eastAsia="Calibri" w:cs="Times New Roman"/>
        </w:rPr>
        <w:t>pristupljeno</w:t>
      </w:r>
      <w:proofErr w:type="spellEnd"/>
      <w:r w:rsidR="00EB4B26">
        <w:rPr>
          <w:rFonts w:eastAsia="Calibri" w:cs="Times New Roman"/>
        </w:rPr>
        <w:t xml:space="preserve"> 26</w:t>
      </w:r>
      <w:bookmarkStart w:id="0" w:name="_GoBack"/>
      <w:bookmarkEnd w:id="0"/>
      <w:r w:rsidR="00C67854" w:rsidRPr="00C67854">
        <w:rPr>
          <w:rFonts w:eastAsia="Calibri" w:cs="Times New Roman"/>
        </w:rPr>
        <w:t>. siječnja 2018.)</w:t>
      </w:r>
    </w:p>
    <w:p w:rsidR="0015225F" w:rsidRPr="0015225F" w:rsidRDefault="0015225F" w:rsidP="0026011D">
      <w:pPr>
        <w:spacing w:line="360" w:lineRule="auto"/>
        <w:jc w:val="both"/>
      </w:pPr>
    </w:p>
    <w:p w:rsidR="00BE0A1F" w:rsidRPr="0015225F" w:rsidRDefault="00BE0A1F" w:rsidP="0026011D">
      <w:pPr>
        <w:spacing w:line="360" w:lineRule="auto"/>
        <w:jc w:val="both"/>
      </w:pPr>
    </w:p>
    <w:p w:rsidR="00BE0A1F" w:rsidRPr="0015225F" w:rsidRDefault="00BE0A1F" w:rsidP="0026011D">
      <w:pPr>
        <w:spacing w:line="360" w:lineRule="auto"/>
        <w:jc w:val="both"/>
      </w:pPr>
    </w:p>
    <w:p w:rsidR="00BE0A1F" w:rsidRPr="0015225F" w:rsidRDefault="00BE0A1F" w:rsidP="0026011D">
      <w:pPr>
        <w:spacing w:line="360" w:lineRule="auto"/>
        <w:jc w:val="both"/>
      </w:pPr>
    </w:p>
    <w:p w:rsidR="0098619D" w:rsidRPr="0015225F" w:rsidRDefault="0098619D" w:rsidP="0098619D">
      <w:pPr>
        <w:spacing w:line="360" w:lineRule="auto"/>
        <w:jc w:val="both"/>
      </w:pPr>
    </w:p>
    <w:p w:rsidR="0098619D" w:rsidRDefault="0098619D" w:rsidP="0098619D">
      <w:pPr>
        <w:spacing w:line="360" w:lineRule="auto"/>
        <w:jc w:val="both"/>
      </w:pPr>
    </w:p>
    <w:sectPr w:rsidR="0098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A7029"/>
    <w:multiLevelType w:val="multilevel"/>
    <w:tmpl w:val="49C6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9D"/>
    <w:rsid w:val="0015225F"/>
    <w:rsid w:val="0026011D"/>
    <w:rsid w:val="004B6C61"/>
    <w:rsid w:val="0098619D"/>
    <w:rsid w:val="00A82640"/>
    <w:rsid w:val="00B129E6"/>
    <w:rsid w:val="00BE0A1F"/>
    <w:rsid w:val="00C67854"/>
    <w:rsid w:val="00E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619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225F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15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22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619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225F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15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2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4637">
          <w:marLeft w:val="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ntar-logos.hr/dispraksij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tizam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d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Autiza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2018-01-25T12:29:00Z</cp:lastPrinted>
  <dcterms:created xsi:type="dcterms:W3CDTF">2018-01-24T04:46:00Z</dcterms:created>
  <dcterms:modified xsi:type="dcterms:W3CDTF">2018-02-07T11:15:00Z</dcterms:modified>
</cp:coreProperties>
</file>