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6E63">
      <w:pPr>
        <w:pStyle w:val="Heading1"/>
      </w:pPr>
      <w:bookmarkStart w:id="0" w:name="_GoBack"/>
      <w:bookmarkEnd w:id="0"/>
      <w:r>
        <w:t xml:space="preserve">       </w:t>
      </w:r>
    </w:p>
    <w:p w:rsidR="00000000" w:rsidRDefault="00EC6E63">
      <w:pPr>
        <w:pStyle w:val="Heading1"/>
        <w:jc w:val="center"/>
      </w:pPr>
      <w:r>
        <w:t>PRAVILNIK O ZAŠTITI KNJIŽNIČNE GRAĐE</w:t>
      </w:r>
    </w:p>
    <w:p w:rsidR="00000000" w:rsidRDefault="00EC6E63">
      <w:pPr>
        <w:jc w:val="center"/>
        <w:rPr>
          <w:b/>
          <w:bCs/>
          <w:sz w:val="32"/>
          <w:lang w:val="hr-HR"/>
        </w:rPr>
      </w:pPr>
    </w:p>
    <w:p w:rsidR="00000000" w:rsidRDefault="00EC6E63">
      <w:pPr>
        <w:rPr>
          <w:b/>
          <w:bCs/>
          <w:sz w:val="32"/>
          <w:lang w:val="hr-HR"/>
        </w:rPr>
      </w:pPr>
    </w:p>
    <w:p w:rsidR="00000000" w:rsidRDefault="00EC6E63">
      <w:pPr>
        <w:pStyle w:val="BodyText"/>
        <w:rPr>
          <w:b/>
          <w:bCs/>
        </w:rPr>
      </w:pPr>
      <w:r>
        <w:rPr>
          <w:b/>
          <w:bCs/>
        </w:rPr>
        <w:t>Na temelju članka 45. Zakona o knjižnicama ( Narodne novine br. 105/97., 5/98.</w:t>
      </w:r>
    </w:p>
    <w:p w:rsidR="00000000" w:rsidRDefault="00EC6E63">
      <w:pPr>
        <w:pStyle w:val="BodyText"/>
        <w:rPr>
          <w:b/>
          <w:bCs/>
        </w:rPr>
      </w:pPr>
      <w:r>
        <w:rPr>
          <w:b/>
          <w:bCs/>
        </w:rPr>
        <w:t xml:space="preserve"> i 104/00. ) i Pravilnika o zaštiti knjižnične građe ( Narodne novine br. 52 / 05. )</w:t>
      </w:r>
    </w:p>
    <w:p w:rsidR="00000000" w:rsidRDefault="00EC6E63">
      <w:pPr>
        <w:rPr>
          <w:b/>
          <w:bCs/>
          <w:i/>
          <w:iCs/>
          <w:sz w:val="28"/>
          <w:lang w:val="hr-HR"/>
        </w:rPr>
      </w:pPr>
      <w:r>
        <w:rPr>
          <w:b/>
          <w:bCs/>
          <w:i/>
          <w:iCs/>
          <w:sz w:val="28"/>
          <w:lang w:val="hr-HR"/>
        </w:rPr>
        <w:t>Knjižnica Srednje škole Sesvete donosi svoj P</w:t>
      </w:r>
      <w:r>
        <w:rPr>
          <w:b/>
          <w:bCs/>
          <w:i/>
          <w:iCs/>
          <w:sz w:val="28"/>
          <w:lang w:val="hr-HR"/>
        </w:rPr>
        <w:t>ravilnik o zaštiti knjižnične građe.</w:t>
      </w:r>
    </w:p>
    <w:p w:rsidR="00000000" w:rsidRDefault="00EC6E63">
      <w:pPr>
        <w:rPr>
          <w:b/>
          <w:bCs/>
          <w:i/>
          <w:iCs/>
          <w:sz w:val="28"/>
          <w:lang w:val="hr-HR"/>
        </w:rPr>
      </w:pPr>
    </w:p>
    <w:p w:rsidR="00000000" w:rsidRDefault="00EC6E63">
      <w:pPr>
        <w:pStyle w:val="BodyText2"/>
      </w:pPr>
      <w:r>
        <w:t>Ovim se Pravilnikom uređuju mjere zaštite i očuvanja knjižnične građe i to uvjeti čuvanja, način pohrane i oblici korištenja knjižnične građe.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rPr>
          <w:b/>
          <w:bCs/>
          <w:sz w:val="28"/>
          <w:lang w:val="hr-HR"/>
        </w:rPr>
      </w:pPr>
      <w:r>
        <w:rPr>
          <w:sz w:val="28"/>
          <w:lang w:val="hr-HR"/>
        </w:rPr>
        <w:t xml:space="preserve">        </w:t>
      </w:r>
      <w:r>
        <w:rPr>
          <w:b/>
          <w:bCs/>
          <w:sz w:val="28"/>
          <w:lang w:val="hr-HR"/>
        </w:rPr>
        <w:t>PROSTOR I OSNOVNE MJERE  ZAŠTITE KNJIŽNIČNE GRAĐE</w:t>
      </w:r>
    </w:p>
    <w:p w:rsidR="00000000" w:rsidRDefault="00EC6E63">
      <w:pPr>
        <w:rPr>
          <w:b/>
          <w:bCs/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1.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Pro</w:t>
      </w:r>
      <w:r>
        <w:rPr>
          <w:sz w:val="28"/>
          <w:lang w:val="hr-HR"/>
        </w:rPr>
        <w:t>stor u kojem knjižnica obavlja svoju djelatnost unutar škole treba biti siguran,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kako za građu koju pohranjuje tako i za korisnike koji se njome služe.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2.</w:t>
      </w:r>
    </w:p>
    <w:p w:rsidR="00000000" w:rsidRDefault="00EC6E63">
      <w:pPr>
        <w:jc w:val="center"/>
        <w:rPr>
          <w:b/>
          <w:bCs/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Knjižnica je dužna sustavno provoditi osnovne mjere zaštite svoje građe i to zaštitu od : po</w:t>
      </w:r>
      <w:r>
        <w:rPr>
          <w:sz w:val="28"/>
          <w:lang w:val="hr-HR"/>
        </w:rPr>
        <w:t>plave, požara, provale, elementarnih nepogoda i sl.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Osnovne mjere zaštite provode se postavljanjem odgovarajućih sigurnosnih sustava (protuprovalna vrata, protupožarni aparati i sl. ).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Električne, vodovodne i plinske instalacije knjižnice redovito se održa</w:t>
      </w:r>
      <w:r>
        <w:rPr>
          <w:sz w:val="28"/>
          <w:lang w:val="hr-HR"/>
        </w:rPr>
        <w:t>vaju i kontroliraju u sklopu cjelokupnog održavanja instalacija škole 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UVJETI ČUVANJA I POHRANE KNJIŽNIČNE GRAĐE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3.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U svrhu trajnog očuvanja knjižnične građe  knjižnica je obvezna štititi građu od vlage, prekomjernog sunčevog ili umjetnog svjet</w:t>
      </w:r>
      <w:r>
        <w:rPr>
          <w:sz w:val="28"/>
          <w:lang w:val="hr-HR"/>
        </w:rPr>
        <w:t>la, atmosferskih utjecaja i onečišćenja, odstupanja od optimalne temperature ( 16 - 24ºC ) 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 xml:space="preserve">U svrhu zaštite u prostoru knjižnice i čitaonice potrebno je postaviti ventilatore, klima uređaje , rolete i zaslone od prekomjernog svjetla, a AV građu smjestiti </w:t>
      </w:r>
      <w:r>
        <w:rPr>
          <w:sz w:val="28"/>
          <w:lang w:val="hr-HR"/>
        </w:rPr>
        <w:t>unutar zatvorenih ladica predviđenih za tu vrstu knjižnične građe.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4.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Prostor treba dnevno čistiti usisavanjem i brisanjem prašine blago vlažnim krpama i neutralnim sredstvima, kako ne bi došlo do oštećenja knjižnične građe.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Najmanje jednom godišn</w:t>
      </w:r>
      <w:r>
        <w:rPr>
          <w:sz w:val="28"/>
          <w:lang w:val="hr-HR"/>
        </w:rPr>
        <w:t>je temeljito se čisti građa, police i prostor uz preventivnu dezinfekciju, a po potrebi i dezinsekciju.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5.</w:t>
      </w:r>
    </w:p>
    <w:p w:rsidR="00000000" w:rsidRDefault="00EC6E63">
      <w:pPr>
        <w:jc w:val="center"/>
        <w:rPr>
          <w:b/>
          <w:bCs/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Knjižničnu građu treba pohranjivati na police, ormare za pohranu, vitrine i ladice odgovarajućih oblika, dimenzija i materijala, koji su po</w:t>
      </w:r>
      <w:r>
        <w:rPr>
          <w:sz w:val="28"/>
          <w:lang w:val="hr-HR"/>
        </w:rPr>
        <w:t>stavljeni dalje od izvora topline. Na mjesta gdje je pohranjena knjižnična građa postavljaju se prema potrebi držači,  graničnici i pregrade radi sprječavanja deformacija i oštećivanja.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Časopisi se čuvaju po godištima u plastičnim kutijama ili složeni u vi</w:t>
      </w:r>
      <w:r>
        <w:rPr>
          <w:sz w:val="28"/>
          <w:lang w:val="hr-HR"/>
        </w:rPr>
        <w:t>trinama 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6.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Prilikom uključivanja građe u knjižnični fond potrebno je građu pravilno označiti , signirati i smjestiti po važećim stručnim podjelama iz UDK tablica.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Signature se upisuju na prvi slobodni predlist kad je riječ o staroj knjizi, odnos</w:t>
      </w:r>
      <w:r>
        <w:rPr>
          <w:sz w:val="28"/>
          <w:lang w:val="hr-HR"/>
        </w:rPr>
        <w:t>no na poleđinu naslovne stranice knjige.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Prilikom signiranja  AV građe ( audiokasete, videokasete, CD-romovi, DVD-i i sl. )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signature se pišu na naljepnice koje se lijepe na ovitke, omote i košuljice 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7.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Prilikom obrade i korištenja građe zabranj</w:t>
      </w:r>
      <w:r>
        <w:rPr>
          <w:sz w:val="28"/>
          <w:lang w:val="hr-HR"/>
        </w:rPr>
        <w:t>ena je uporaba ljepljivih vrpci, spajalica, pribadača, kvačica za papir te gumenih vrpci.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 xml:space="preserve">Neknjižna građa oprema se zaštitnim kutijama, omotnicama, ovitcima, košuljicama i sl. izrađenima od odgovarajućih polimernih materijala koji ne oštećuje građu. 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AV gr</w:t>
      </w:r>
      <w:r>
        <w:rPr>
          <w:sz w:val="28"/>
          <w:lang w:val="hr-HR"/>
        </w:rPr>
        <w:t>ađa pohranjuje se u vitrine predviđene za tu vrstu knjižnične građe ili u posebne ladice gdje se slažu jedna do druge.</w:t>
      </w: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8.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Školska knjižnica ne bi trebala nabavljati trošnu, loše uvezanu i broširanu knjižnu građu, jer je podložna oštećenju i uništav</w:t>
      </w:r>
      <w:r>
        <w:rPr>
          <w:sz w:val="28"/>
          <w:lang w:val="hr-HR"/>
        </w:rPr>
        <w:t>anju, a ako ju knjižnica posjeduje onda je dužna dodatno je zaštititi ojačavanjem knjižnih korica i zaštititi poliesterskom folijom, koja je namijenjena zaštiti knjiga.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Noviju uvezanu knjižnu građu može se preventivno zaštititi oblaganjem korica folijom na</w:t>
      </w:r>
      <w:r>
        <w:rPr>
          <w:sz w:val="28"/>
          <w:lang w:val="hr-HR"/>
        </w:rPr>
        <w:t>mijenjenom isključivo zaštiti knjiga, ako knjižnica za to ima sredstava.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pStyle w:val="Heading2"/>
        <w:jc w:val="center"/>
      </w:pPr>
      <w:r>
        <w:t>KORIŠTENJE KNJIŽNIČNE GRAĐE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9.</w:t>
      </w:r>
    </w:p>
    <w:p w:rsidR="00000000" w:rsidRDefault="00EC6E63">
      <w:pPr>
        <w:jc w:val="center"/>
        <w:rPr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Korištenje knjižnične građe knjižnica uređuje svojim općim aktom, odnosno Pravilnikom o radu školske knjižnice.</w:t>
      </w:r>
    </w:p>
    <w:p w:rsidR="00000000" w:rsidRDefault="00EC6E63">
      <w:pPr>
        <w:rPr>
          <w:sz w:val="28"/>
          <w:lang w:val="hr-HR"/>
        </w:rPr>
      </w:pPr>
      <w:r>
        <w:rPr>
          <w:i/>
          <w:iCs/>
          <w:sz w:val="28"/>
          <w:lang w:val="hr-HR"/>
        </w:rPr>
        <w:t xml:space="preserve">Izvadak iz Pravilnika o radu </w:t>
      </w:r>
      <w:r>
        <w:rPr>
          <w:i/>
          <w:iCs/>
          <w:sz w:val="28"/>
          <w:lang w:val="hr-HR"/>
        </w:rPr>
        <w:t>knjižnice</w:t>
      </w:r>
      <w:r>
        <w:rPr>
          <w:sz w:val="28"/>
          <w:lang w:val="hr-HR"/>
        </w:rPr>
        <w:t xml:space="preserve"> za korisnike treba biti istaknut u čitaonici na vidljivom mjestu i s njegovim sadržajem trebaju biti upoznati svi korisnici knjižnice. Ovaj Izvadak iz Pravilnika sadržava pravila o posudbi i rukovanju građom, kao i upute o pravilima korištenja kn</w:t>
      </w:r>
      <w:r>
        <w:rPr>
          <w:sz w:val="28"/>
          <w:lang w:val="hr-HR"/>
        </w:rPr>
        <w:t>jižnične građe.</w:t>
      </w: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 xml:space="preserve">                                                 </w:t>
      </w: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10.</w:t>
      </w:r>
    </w:p>
    <w:p w:rsidR="00000000" w:rsidRDefault="00EC6E63">
      <w:pPr>
        <w:jc w:val="center"/>
        <w:rPr>
          <w:b/>
          <w:bCs/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Knjižničar je dužan organizirati nadzor nad smještajem, pohranom i korištenjem cjelokupne knjižnične građe radi sprječavanja krađe, oštećivanja i uništavanja građe prilikom njezi</w:t>
      </w:r>
      <w:r>
        <w:rPr>
          <w:sz w:val="28"/>
          <w:lang w:val="hr-HR"/>
        </w:rPr>
        <w:t xml:space="preserve">na korištenja u čitaonici . </w:t>
      </w:r>
    </w:p>
    <w:p w:rsidR="00000000" w:rsidRDefault="00EC6E63">
      <w:pPr>
        <w:rPr>
          <w:sz w:val="28"/>
          <w:lang w:val="hr-HR"/>
        </w:rPr>
      </w:pPr>
    </w:p>
    <w:p w:rsidR="00000000" w:rsidRDefault="00EC6E63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Članak 11.</w:t>
      </w:r>
    </w:p>
    <w:p w:rsidR="00000000" w:rsidRDefault="00EC6E63">
      <w:pPr>
        <w:jc w:val="center"/>
        <w:rPr>
          <w:b/>
          <w:bCs/>
          <w:sz w:val="28"/>
          <w:lang w:val="hr-HR"/>
        </w:rPr>
      </w:pPr>
    </w:p>
    <w:p w:rsidR="00000000" w:rsidRDefault="00EC6E63">
      <w:pPr>
        <w:rPr>
          <w:sz w:val="28"/>
          <w:lang w:val="hr-HR"/>
        </w:rPr>
      </w:pPr>
      <w:r>
        <w:rPr>
          <w:sz w:val="28"/>
          <w:lang w:val="hr-HR"/>
        </w:rPr>
        <w:t>Knjižničar vodi brigu o cjelokupnom knjižničnom fondu ( knjižna građa, AV građa, zbirka časopisa i periodike ) te nakon isteka radnog vremena knjižnice, u prostor knjižnice nije dopušteno ulaziti djelatnicima škole</w:t>
      </w:r>
      <w:r>
        <w:rPr>
          <w:sz w:val="28"/>
          <w:lang w:val="hr-HR"/>
        </w:rPr>
        <w:t>, bez posebnog dopuštenja ravnatelja škole, niti posuđivati knjižničnu građu bez znanja i nazočnosti knjižničara.</w:t>
      </w: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  <w:r>
        <w:rPr>
          <w:b/>
          <w:bCs/>
          <w:lang w:val="hr-HR"/>
        </w:rPr>
        <w:t>Knjižničari : Ruža Jozić, prof.                                                            Ravnatelj :</w:t>
      </w:r>
    </w:p>
    <w:p w:rsidR="00000000" w:rsidRDefault="00EC6E63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Tomislav  Budinski, pro</w:t>
      </w:r>
      <w:r>
        <w:rPr>
          <w:b/>
          <w:bCs/>
          <w:lang w:val="hr-HR"/>
        </w:rPr>
        <w:t>f.                                               Slavko Ivanković, prof.</w:t>
      </w: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p w:rsidR="00000000" w:rsidRDefault="00EC6E63">
      <w:pPr>
        <w:rPr>
          <w:b/>
          <w:bCs/>
          <w:lang w:val="hr-HR"/>
        </w:rPr>
      </w:pPr>
    </w:p>
    <w:sectPr w:rsidR="00000000">
      <w:pgSz w:w="11906" w:h="16838"/>
      <w:pgMar w:top="539" w:right="56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63"/>
    <w:rsid w:val="00E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12D2-CAFF-4794-8D2D-54D5909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28"/>
      <w:lang w:val="hr-HR"/>
    </w:rPr>
  </w:style>
  <w:style w:type="paragraph" w:styleId="BodyText2">
    <w:name w:val="Body Text 2"/>
    <w:basedOn w:val="Normal"/>
    <w:semiHidden/>
    <w:rPr>
      <w:sz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ZAŠTITI KNJIŽNIČNE GRAĐE</vt:lpstr>
      <vt:lpstr>PRAVILNIK O ZAŠTITI KNJIŽNIČNE GRAĐE</vt:lpstr>
    </vt:vector>
  </TitlesOfParts>
  <Company>GRAD ZAGREB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ZAŠTITI KNJIŽNIČNE GRAĐE</dc:title>
  <dc:subject/>
  <dc:creator>Korisnik</dc:creator>
  <cp:keywords/>
  <dc:description/>
  <cp:lastModifiedBy>Adela Granic</cp:lastModifiedBy>
  <cp:revision>2</cp:revision>
  <cp:lastPrinted>2007-09-21T14:01:00Z</cp:lastPrinted>
  <dcterms:created xsi:type="dcterms:W3CDTF">2017-06-12T07:57:00Z</dcterms:created>
  <dcterms:modified xsi:type="dcterms:W3CDTF">2017-06-12T07:57:00Z</dcterms:modified>
</cp:coreProperties>
</file>