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49B1" w14:textId="19CDF0F1" w:rsidR="00B9465F" w:rsidRPr="002073EF" w:rsidRDefault="00B022BB" w:rsidP="00643B67">
      <w:pPr>
        <w:pStyle w:val="Odlomakpopisa"/>
        <w:spacing w:after="0" w:line="240" w:lineRule="auto"/>
        <w:ind w:left="0"/>
        <w:rPr>
          <w:rFonts w:ascii="Candara" w:hAnsi="Candara"/>
          <w:b/>
          <w:sz w:val="21"/>
          <w:szCs w:val="21"/>
        </w:rPr>
      </w:pPr>
      <w:r w:rsidRPr="002073EF">
        <w:rPr>
          <w:rFonts w:ascii="Candara" w:hAnsi="Candara"/>
          <w:b/>
          <w:sz w:val="21"/>
          <w:szCs w:val="21"/>
        </w:rPr>
        <w:t xml:space="preserve">I. </w:t>
      </w:r>
      <w:r w:rsidR="00EE00D4" w:rsidRPr="002073EF">
        <w:rPr>
          <w:rFonts w:ascii="Candara" w:hAnsi="Candara"/>
          <w:b/>
          <w:sz w:val="21"/>
          <w:szCs w:val="21"/>
        </w:rPr>
        <w:t>OPĆI PODA</w:t>
      </w:r>
      <w:r w:rsidR="002356E6" w:rsidRPr="002073EF">
        <w:rPr>
          <w:rFonts w:ascii="Candara" w:hAnsi="Candara"/>
          <w:b/>
          <w:sz w:val="21"/>
          <w:szCs w:val="21"/>
        </w:rPr>
        <w:t>T</w:t>
      </w:r>
      <w:r w:rsidR="00EE00D4" w:rsidRPr="002073EF">
        <w:rPr>
          <w:rFonts w:ascii="Candara" w:hAnsi="Candara"/>
          <w:b/>
          <w:sz w:val="21"/>
          <w:szCs w:val="21"/>
        </w:rPr>
        <w:t>CI O SKUPU</w:t>
      </w:r>
    </w:p>
    <w:p w14:paraId="57A38A5B" w14:textId="77777777" w:rsidR="00D5366E" w:rsidRPr="002073EF" w:rsidRDefault="00D5366E" w:rsidP="00643B67">
      <w:pPr>
        <w:pStyle w:val="Odlomakpopisa"/>
        <w:spacing w:after="0" w:line="240" w:lineRule="auto"/>
        <w:ind w:left="0"/>
        <w:rPr>
          <w:rFonts w:ascii="Candara" w:hAnsi="Candara"/>
          <w:b/>
          <w:sz w:val="21"/>
          <w:szCs w:val="21"/>
        </w:rPr>
      </w:pPr>
    </w:p>
    <w:tbl>
      <w:tblPr>
        <w:tblStyle w:val="Svijetlareetkatablice1"/>
        <w:tblW w:w="15333" w:type="dxa"/>
        <w:jc w:val="center"/>
        <w:tblLook w:val="01E0" w:firstRow="1" w:lastRow="1" w:firstColumn="1" w:lastColumn="1" w:noHBand="0" w:noVBand="0"/>
      </w:tblPr>
      <w:tblGrid>
        <w:gridCol w:w="2509"/>
        <w:gridCol w:w="12824"/>
      </w:tblGrid>
      <w:tr w:rsidR="0099238A" w:rsidRPr="002073EF" w14:paraId="7A25C7C8" w14:textId="77777777" w:rsidTr="0069332B">
        <w:trPr>
          <w:jc w:val="center"/>
        </w:trPr>
        <w:tc>
          <w:tcPr>
            <w:tcW w:w="2509" w:type="dxa"/>
            <w:vAlign w:val="center"/>
          </w:tcPr>
          <w:p w14:paraId="33F9ED9C" w14:textId="77777777" w:rsidR="0099238A" w:rsidRPr="002073EF" w:rsidRDefault="0099238A" w:rsidP="00643B67">
            <w:pPr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Županija</w:t>
            </w:r>
          </w:p>
        </w:tc>
        <w:tc>
          <w:tcPr>
            <w:tcW w:w="12824" w:type="dxa"/>
          </w:tcPr>
          <w:p w14:paraId="161D3924" w14:textId="32AB921C" w:rsidR="002073EF" w:rsidRPr="002073EF" w:rsidRDefault="0069332B" w:rsidP="00643B67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Varaždinska županija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 (učitelji HJ, stručni suradnici knjižničari, nastavnici) i 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>Međimurska županija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 (nastavnici HJ)</w:t>
            </w:r>
          </w:p>
        </w:tc>
      </w:tr>
      <w:tr w:rsidR="0099238A" w:rsidRPr="002073EF" w14:paraId="5799EFA1" w14:textId="77777777" w:rsidTr="0069332B">
        <w:trPr>
          <w:jc w:val="center"/>
        </w:trPr>
        <w:tc>
          <w:tcPr>
            <w:tcW w:w="2509" w:type="dxa"/>
            <w:vAlign w:val="center"/>
          </w:tcPr>
          <w:p w14:paraId="166E3C38" w14:textId="77777777" w:rsidR="0099238A" w:rsidRPr="002073EF" w:rsidRDefault="0099238A" w:rsidP="0069332B">
            <w:pPr>
              <w:spacing w:line="276" w:lineRule="auto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Voditeljice</w:t>
            </w:r>
          </w:p>
        </w:tc>
        <w:tc>
          <w:tcPr>
            <w:tcW w:w="12824" w:type="dxa"/>
          </w:tcPr>
          <w:p w14:paraId="1E08EDDD" w14:textId="340AA911" w:rsidR="0099238A" w:rsidRPr="002073EF" w:rsidRDefault="0069332B" w:rsidP="00416A88">
            <w:pPr>
              <w:spacing w:line="276" w:lineRule="auto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Draženka Stančić, prof., stručna suradnica savjetnica, Snježana Tramburovski, prof., Zdenka Šopar, prof., Sunčica Križan-Kadi, prof., učiteljica savjetnica, Tatjana Ruža, prof. savjetnica, Zlatka Grahovec</w:t>
            </w:r>
            <w:r w:rsidR="00B15D29" w:rsidRPr="002073EF">
              <w:rPr>
                <w:rFonts w:ascii="Candara" w:hAnsi="Candara"/>
                <w:sz w:val="21"/>
                <w:szCs w:val="21"/>
              </w:rPr>
              <w:t xml:space="preserve"> Soldat</w:t>
            </w:r>
            <w:r w:rsidRPr="002073EF">
              <w:rPr>
                <w:rFonts w:ascii="Candara" w:hAnsi="Candara"/>
                <w:sz w:val="21"/>
                <w:szCs w:val="21"/>
              </w:rPr>
              <w:t>, prof. savjetnica, Vedrana Močnik, prof. savjetnica</w:t>
            </w:r>
          </w:p>
        </w:tc>
      </w:tr>
      <w:tr w:rsidR="0099238A" w:rsidRPr="002073EF" w14:paraId="44B08697" w14:textId="77777777" w:rsidTr="0069332B">
        <w:trPr>
          <w:jc w:val="center"/>
        </w:trPr>
        <w:tc>
          <w:tcPr>
            <w:tcW w:w="2509" w:type="dxa"/>
            <w:vAlign w:val="center"/>
          </w:tcPr>
          <w:p w14:paraId="478AE41B" w14:textId="77777777" w:rsidR="0099238A" w:rsidRPr="002073EF" w:rsidRDefault="0099238A" w:rsidP="0069332B">
            <w:pPr>
              <w:spacing w:line="276" w:lineRule="auto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Datum održavanja </w:t>
            </w:r>
          </w:p>
        </w:tc>
        <w:tc>
          <w:tcPr>
            <w:tcW w:w="12824" w:type="dxa"/>
          </w:tcPr>
          <w:p w14:paraId="365DB9E0" w14:textId="281DAD4A" w:rsidR="0099238A" w:rsidRPr="002073EF" w:rsidRDefault="0069332B" w:rsidP="002356E6">
            <w:pPr>
              <w:spacing w:line="276" w:lineRule="auto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12. siječnja 2017.</w:t>
            </w:r>
          </w:p>
        </w:tc>
      </w:tr>
      <w:tr w:rsidR="0099238A" w:rsidRPr="002073EF" w14:paraId="642D2F54" w14:textId="77777777" w:rsidTr="0069332B">
        <w:trPr>
          <w:jc w:val="center"/>
        </w:trPr>
        <w:tc>
          <w:tcPr>
            <w:tcW w:w="2509" w:type="dxa"/>
            <w:vAlign w:val="center"/>
          </w:tcPr>
          <w:p w14:paraId="43281BE2" w14:textId="77777777" w:rsidR="0099238A" w:rsidRPr="002073EF" w:rsidRDefault="0099238A" w:rsidP="0069332B">
            <w:pPr>
              <w:spacing w:line="276" w:lineRule="auto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Mjesto održavanja</w:t>
            </w:r>
          </w:p>
        </w:tc>
        <w:tc>
          <w:tcPr>
            <w:tcW w:w="12824" w:type="dxa"/>
          </w:tcPr>
          <w:p w14:paraId="74C27C73" w14:textId="594D191F" w:rsidR="0099238A" w:rsidRPr="002073EF" w:rsidRDefault="0069332B" w:rsidP="002356E6">
            <w:pPr>
              <w:spacing w:line="276" w:lineRule="auto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Kulturni centar „Ivan Rabuzin“ Novi Marof</w:t>
            </w:r>
            <w:r w:rsidRPr="002073EF">
              <w:rPr>
                <w:rFonts w:ascii="Candara" w:hAnsi="Candara"/>
                <w:sz w:val="21"/>
                <w:szCs w:val="21"/>
              </w:rPr>
              <w:t>, Antuna Mihanovića 3, Novi Marof</w:t>
            </w:r>
          </w:p>
        </w:tc>
      </w:tr>
      <w:tr w:rsidR="0099238A" w:rsidRPr="002073EF" w14:paraId="2805E7A0" w14:textId="77777777" w:rsidTr="0069332B">
        <w:trPr>
          <w:jc w:val="center"/>
        </w:trPr>
        <w:tc>
          <w:tcPr>
            <w:tcW w:w="2509" w:type="dxa"/>
            <w:vAlign w:val="center"/>
          </w:tcPr>
          <w:p w14:paraId="347D848E" w14:textId="77777777" w:rsidR="0099238A" w:rsidRPr="002073EF" w:rsidRDefault="0099238A" w:rsidP="0069332B">
            <w:pPr>
              <w:spacing w:line="276" w:lineRule="auto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Početak i trajanje ŽSV-a</w:t>
            </w:r>
          </w:p>
        </w:tc>
        <w:tc>
          <w:tcPr>
            <w:tcW w:w="12824" w:type="dxa"/>
          </w:tcPr>
          <w:p w14:paraId="62A67C92" w14:textId="2815CD21" w:rsidR="00B9465F" w:rsidRPr="002073EF" w:rsidRDefault="0069332B" w:rsidP="008F6142">
            <w:pPr>
              <w:tabs>
                <w:tab w:val="center" w:pos="6403"/>
              </w:tabs>
              <w:rPr>
                <w:rFonts w:ascii="Candara" w:hAnsi="Candara"/>
                <w:color w:val="FF0000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od 11 do 16 sati</w:t>
            </w:r>
          </w:p>
        </w:tc>
      </w:tr>
      <w:tr w:rsidR="0099238A" w:rsidRPr="002073EF" w14:paraId="3A61CE9B" w14:textId="77777777" w:rsidTr="0069332B">
        <w:trPr>
          <w:jc w:val="center"/>
        </w:trPr>
        <w:tc>
          <w:tcPr>
            <w:tcW w:w="2509" w:type="dxa"/>
            <w:vAlign w:val="center"/>
          </w:tcPr>
          <w:p w14:paraId="05939EE6" w14:textId="77777777" w:rsidR="0099238A" w:rsidRPr="002073EF" w:rsidRDefault="0099238A" w:rsidP="0069332B">
            <w:pPr>
              <w:spacing w:line="276" w:lineRule="auto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Način prijave </w:t>
            </w:r>
          </w:p>
        </w:tc>
        <w:tc>
          <w:tcPr>
            <w:tcW w:w="12824" w:type="dxa"/>
          </w:tcPr>
          <w:p w14:paraId="0B4392C2" w14:textId="0D38F14F" w:rsidR="0082783A" w:rsidRPr="00E05DF7" w:rsidRDefault="0069332B" w:rsidP="00E65A86">
            <w:pPr>
              <w:spacing w:line="276" w:lineRule="auto"/>
              <w:rPr>
                <w:rFonts w:ascii="Candara" w:hAnsi="Candara"/>
                <w:color w:val="0000FF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 xml:space="preserve">Pomoću Aplikacije za elektroničko prijavljivanje na stručne skupove u organizaciji Agencije za odgoj i obrazovanje dostupne na internetskoj stranici </w:t>
            </w:r>
            <w:hyperlink r:id="rId8" w:history="1">
              <w:r w:rsidRPr="002073EF">
                <w:rPr>
                  <w:rStyle w:val="Hiperveza"/>
                  <w:rFonts w:ascii="Candara" w:hAnsi="Candara"/>
                  <w:sz w:val="21"/>
                  <w:szCs w:val="21"/>
                </w:rPr>
                <w:t>www.ettaedu.azoo.hr</w:t>
              </w:r>
            </w:hyperlink>
            <w:r w:rsidRPr="002073EF">
              <w:rPr>
                <w:rFonts w:ascii="Candara" w:hAnsi="Candara"/>
                <w:sz w:val="21"/>
                <w:szCs w:val="21"/>
              </w:rPr>
              <w:t xml:space="preserve">  (</w:t>
            </w:r>
            <w:r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>prijave knjižničara</w:t>
            </w:r>
            <w:r w:rsidR="00E65A86"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>:</w:t>
            </w:r>
            <w:r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 xml:space="preserve"> </w:t>
            </w:r>
            <w:r w:rsidRPr="002073EF">
              <w:rPr>
                <w:rFonts w:ascii="Candara" w:hAnsi="Candara"/>
                <w:sz w:val="21"/>
                <w:szCs w:val="21"/>
                <w:u w:val="single"/>
              </w:rPr>
              <w:t>na</w:t>
            </w:r>
            <w:r w:rsidR="00F046A4" w:rsidRPr="002073EF">
              <w:rPr>
                <w:rFonts w:ascii="Candara" w:hAnsi="Candara"/>
                <w:sz w:val="21"/>
                <w:szCs w:val="21"/>
                <w:u w:val="single"/>
              </w:rPr>
              <w:t xml:space="preserve"> ime </w:t>
            </w:r>
            <w:r w:rsidR="00F046A4"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>Draženka Stančić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; </w:t>
            </w:r>
            <w:r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>prijave učitelja</w:t>
            </w:r>
            <w:r w:rsidR="00E65A86"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 xml:space="preserve">: </w:t>
            </w:r>
            <w:r w:rsidRPr="002073EF">
              <w:rPr>
                <w:rFonts w:ascii="Candara" w:hAnsi="Candara"/>
                <w:sz w:val="21"/>
                <w:szCs w:val="21"/>
                <w:u w:val="single"/>
              </w:rPr>
              <w:t>na</w:t>
            </w:r>
            <w:r w:rsidR="00F046A4" w:rsidRPr="002073EF">
              <w:rPr>
                <w:rFonts w:ascii="Candara" w:hAnsi="Candara"/>
                <w:sz w:val="21"/>
                <w:szCs w:val="21"/>
                <w:u w:val="single"/>
              </w:rPr>
              <w:t xml:space="preserve"> ime</w:t>
            </w:r>
            <w:r w:rsidR="00F046A4"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 xml:space="preserve"> Snježana Tramburovski</w:t>
            </w:r>
            <w:r w:rsidRPr="002073EF">
              <w:rPr>
                <w:rFonts w:ascii="Candara" w:hAnsi="Candara"/>
                <w:color w:val="0000FF"/>
                <w:sz w:val="21"/>
                <w:szCs w:val="21"/>
              </w:rPr>
              <w:t xml:space="preserve">; </w:t>
            </w:r>
            <w:r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 xml:space="preserve">prijave </w:t>
            </w:r>
            <w:r w:rsidR="00E65A86"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 xml:space="preserve">nastavnika: </w:t>
            </w:r>
            <w:r w:rsidR="00F046A4" w:rsidRPr="002073EF">
              <w:rPr>
                <w:rFonts w:ascii="Candara" w:hAnsi="Candara"/>
                <w:sz w:val="21"/>
                <w:szCs w:val="21"/>
                <w:u w:val="single"/>
              </w:rPr>
              <w:t>na ime</w:t>
            </w:r>
            <w:r w:rsidR="00F046A4" w:rsidRPr="002073EF">
              <w:rPr>
                <w:rFonts w:ascii="Candara" w:hAnsi="Candara"/>
                <w:b/>
                <w:sz w:val="21"/>
                <w:szCs w:val="21"/>
                <w:u w:val="single"/>
              </w:rPr>
              <w:t xml:space="preserve"> Tatjana Ruža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) 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>do 10. siječnja 2017.</w:t>
            </w:r>
          </w:p>
        </w:tc>
      </w:tr>
      <w:tr w:rsidR="0099238A" w:rsidRPr="002073EF" w14:paraId="7F4B47B6" w14:textId="77777777" w:rsidTr="0069332B">
        <w:trPr>
          <w:jc w:val="center"/>
        </w:trPr>
        <w:tc>
          <w:tcPr>
            <w:tcW w:w="2509" w:type="dxa"/>
            <w:vAlign w:val="center"/>
          </w:tcPr>
          <w:p w14:paraId="553FD7A4" w14:textId="77777777" w:rsidR="0099238A" w:rsidRPr="002073EF" w:rsidRDefault="0099238A" w:rsidP="0069332B">
            <w:pPr>
              <w:spacing w:line="276" w:lineRule="auto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Redni broj skupa</w:t>
            </w:r>
          </w:p>
        </w:tc>
        <w:tc>
          <w:tcPr>
            <w:tcW w:w="12824" w:type="dxa"/>
          </w:tcPr>
          <w:p w14:paraId="0D40856C" w14:textId="09486CF4" w:rsidR="0099238A" w:rsidRPr="002073EF" w:rsidRDefault="0069332B" w:rsidP="003E04B4">
            <w:pPr>
              <w:spacing w:line="276" w:lineRule="auto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2. u šk. god. 2016./2017.</w:t>
            </w:r>
          </w:p>
        </w:tc>
      </w:tr>
    </w:tbl>
    <w:p w14:paraId="331E09A0" w14:textId="77777777" w:rsidR="00643B67" w:rsidRPr="002073EF" w:rsidRDefault="00643B67" w:rsidP="00643B67">
      <w:pPr>
        <w:pStyle w:val="Odlomakpopisa"/>
        <w:spacing w:after="0" w:line="240" w:lineRule="auto"/>
        <w:ind w:left="0"/>
        <w:rPr>
          <w:rFonts w:ascii="Candara" w:eastAsia="Times New Roman" w:hAnsi="Candara"/>
          <w:b/>
          <w:sz w:val="21"/>
          <w:szCs w:val="21"/>
          <w:lang w:eastAsia="hr-HR"/>
        </w:rPr>
      </w:pPr>
    </w:p>
    <w:p w14:paraId="3BF7D483" w14:textId="77777777" w:rsidR="00643B67" w:rsidRPr="002073EF" w:rsidRDefault="00643B67" w:rsidP="00643B67">
      <w:pPr>
        <w:pStyle w:val="Odlomakpopisa"/>
        <w:spacing w:after="0" w:line="240" w:lineRule="auto"/>
        <w:ind w:left="0"/>
        <w:rPr>
          <w:rFonts w:ascii="Candara" w:eastAsia="Times New Roman" w:hAnsi="Candara"/>
          <w:b/>
          <w:sz w:val="21"/>
          <w:szCs w:val="21"/>
          <w:lang w:eastAsia="hr-HR"/>
        </w:rPr>
      </w:pPr>
    </w:p>
    <w:p w14:paraId="7BCF6BCF" w14:textId="5F67D8F0" w:rsidR="00643B67" w:rsidRPr="002073EF" w:rsidRDefault="00B022BB" w:rsidP="00643B67">
      <w:pPr>
        <w:pStyle w:val="Odlomakpopisa"/>
        <w:spacing w:after="0" w:line="240" w:lineRule="auto"/>
        <w:ind w:left="0"/>
        <w:rPr>
          <w:rFonts w:ascii="Candara" w:hAnsi="Candara"/>
          <w:b/>
          <w:sz w:val="21"/>
          <w:szCs w:val="21"/>
        </w:rPr>
      </w:pPr>
      <w:r w:rsidRPr="002073EF">
        <w:rPr>
          <w:rFonts w:ascii="Candara" w:eastAsia="Times New Roman" w:hAnsi="Candara"/>
          <w:b/>
          <w:sz w:val="21"/>
          <w:szCs w:val="21"/>
          <w:lang w:eastAsia="hr-HR"/>
        </w:rPr>
        <w:t xml:space="preserve">II. </w:t>
      </w:r>
      <w:r w:rsidR="00EE00D4" w:rsidRPr="002073EF">
        <w:rPr>
          <w:rFonts w:ascii="Candara" w:hAnsi="Candara"/>
          <w:b/>
          <w:sz w:val="21"/>
          <w:szCs w:val="21"/>
        </w:rPr>
        <w:t>TEME I PREDAVAČI</w:t>
      </w:r>
    </w:p>
    <w:p w14:paraId="7738C326" w14:textId="77777777" w:rsidR="00D5366E" w:rsidRPr="002073EF" w:rsidRDefault="00D5366E" w:rsidP="00643B67">
      <w:pPr>
        <w:pStyle w:val="Odlomakpopisa"/>
        <w:spacing w:after="0" w:line="240" w:lineRule="auto"/>
        <w:ind w:left="0"/>
        <w:rPr>
          <w:rFonts w:ascii="Candara" w:hAnsi="Candara"/>
          <w:b/>
          <w:sz w:val="21"/>
          <w:szCs w:val="21"/>
        </w:rPr>
      </w:pPr>
    </w:p>
    <w:tbl>
      <w:tblPr>
        <w:tblStyle w:val="Svijetlareetkatablice1"/>
        <w:tblW w:w="15344" w:type="dxa"/>
        <w:jc w:val="center"/>
        <w:tblLayout w:type="fixed"/>
        <w:tblLook w:val="01E0" w:firstRow="1" w:lastRow="1" w:firstColumn="1" w:lastColumn="1" w:noHBand="0" w:noVBand="0"/>
      </w:tblPr>
      <w:tblGrid>
        <w:gridCol w:w="1238"/>
        <w:gridCol w:w="3261"/>
        <w:gridCol w:w="2268"/>
        <w:gridCol w:w="1417"/>
        <w:gridCol w:w="7160"/>
      </w:tblGrid>
      <w:tr w:rsidR="00EE00D4" w:rsidRPr="002073EF" w14:paraId="352A9467" w14:textId="77777777" w:rsidTr="00066B92">
        <w:trPr>
          <w:trHeight w:val="515"/>
          <w:jc w:val="center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84EC9B3" w14:textId="73270B10" w:rsidR="00EE00D4" w:rsidRPr="002073EF" w:rsidRDefault="00EE00D4" w:rsidP="00851FF8">
            <w:pPr>
              <w:spacing w:line="276" w:lineRule="auto"/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VRIJEME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519C94B8" w14:textId="77777777" w:rsidR="00EE00D4" w:rsidRPr="002073EF" w:rsidRDefault="00EE00D4" w:rsidP="00851FF8">
            <w:pPr>
              <w:spacing w:line="276" w:lineRule="auto"/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TEMA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0235A0" w14:textId="77777777" w:rsidR="00EE00D4" w:rsidRPr="002073EF" w:rsidRDefault="00EE00D4" w:rsidP="00851FF8">
            <w:pPr>
              <w:spacing w:line="276" w:lineRule="auto"/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PREDAVAČ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2D032B7" w14:textId="77777777" w:rsidR="00EE00D4" w:rsidRPr="002073EF" w:rsidRDefault="00EE00D4" w:rsidP="00851FF8">
            <w:pPr>
              <w:spacing w:line="276" w:lineRule="auto"/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OBLIK</w:t>
            </w:r>
          </w:p>
        </w:tc>
        <w:tc>
          <w:tcPr>
            <w:tcW w:w="7160" w:type="dxa"/>
            <w:shd w:val="clear" w:color="auto" w:fill="D9D9D9" w:themeFill="background1" w:themeFillShade="D9"/>
            <w:vAlign w:val="center"/>
          </w:tcPr>
          <w:p w14:paraId="5836460F" w14:textId="77777777" w:rsidR="00EE00D4" w:rsidRPr="002073EF" w:rsidRDefault="00715708" w:rsidP="00851FF8">
            <w:pPr>
              <w:spacing w:line="276" w:lineRule="auto"/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KOMPETENCIJE KOJE ĆE NASTAVNICI STEĆI</w:t>
            </w:r>
          </w:p>
        </w:tc>
      </w:tr>
      <w:tr w:rsidR="00A622C0" w:rsidRPr="002073EF" w14:paraId="0F89DE44" w14:textId="77777777" w:rsidTr="00066B92">
        <w:trPr>
          <w:trHeight w:val="1746"/>
          <w:jc w:val="center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54DC8387" w14:textId="44A28389" w:rsidR="00A37D64" w:rsidRPr="002073EF" w:rsidRDefault="00A37D64" w:rsidP="00A37D64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11 – 11.15</w:t>
            </w:r>
          </w:p>
        </w:tc>
        <w:tc>
          <w:tcPr>
            <w:tcW w:w="3261" w:type="dxa"/>
            <w:vAlign w:val="center"/>
          </w:tcPr>
          <w:p w14:paraId="2AAEC1B0" w14:textId="79AE82FA" w:rsidR="00A622C0" w:rsidRPr="002073EF" w:rsidRDefault="00A37D64" w:rsidP="00A37D64">
            <w:pPr>
              <w:rPr>
                <w:rStyle w:val="Naglaeno"/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Predstavljanje rada Hrvatskog čitateljskog društva</w:t>
            </w:r>
          </w:p>
        </w:tc>
        <w:tc>
          <w:tcPr>
            <w:tcW w:w="2268" w:type="dxa"/>
            <w:vAlign w:val="center"/>
          </w:tcPr>
          <w:p w14:paraId="0D494925" w14:textId="65ACAC76" w:rsidR="00105BC9" w:rsidRPr="002073EF" w:rsidRDefault="00A37D64" w:rsidP="00A37D64">
            <w:pPr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Snježana Berak, mag. knjižničarstva</w:t>
            </w:r>
            <w:r w:rsidRPr="002073EF">
              <w:rPr>
                <w:rFonts w:ascii="Candara" w:hAnsi="Candara"/>
                <w:sz w:val="21"/>
                <w:szCs w:val="21"/>
              </w:rPr>
              <w:t>, predsjednica HČD-a</w:t>
            </w:r>
          </w:p>
        </w:tc>
        <w:tc>
          <w:tcPr>
            <w:tcW w:w="1417" w:type="dxa"/>
            <w:vAlign w:val="center"/>
          </w:tcPr>
          <w:p w14:paraId="4F87B980" w14:textId="528CF869" w:rsidR="00C54BA8" w:rsidRPr="002073EF" w:rsidRDefault="00A37D64" w:rsidP="00A37D64">
            <w:pPr>
              <w:jc w:val="center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izlaganje</w:t>
            </w:r>
          </w:p>
        </w:tc>
        <w:tc>
          <w:tcPr>
            <w:tcW w:w="7160" w:type="dxa"/>
          </w:tcPr>
          <w:p w14:paraId="0912BB7C" w14:textId="77777777" w:rsidR="0020476F" w:rsidRPr="002073EF" w:rsidRDefault="00A37D64" w:rsidP="00AF7A4D">
            <w:pPr>
              <w:numPr>
                <w:ilvl w:val="0"/>
                <w:numId w:val="2"/>
              </w:num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prepoznati vrijednost rada i misiju Hrvatskog čitateljskog društva kao udruge koja se bavi poticanjem, istraživanjem i unapređivanjem čitanja i pismenosti</w:t>
            </w:r>
          </w:p>
          <w:p w14:paraId="686FCE61" w14:textId="2EAF34FA" w:rsidR="0020476F" w:rsidRPr="002073EF" w:rsidRDefault="0020476F" w:rsidP="00AF7A4D">
            <w:pPr>
              <w:numPr>
                <w:ilvl w:val="0"/>
                <w:numId w:val="2"/>
              </w:numPr>
              <w:rPr>
                <w:rStyle w:val="Referencakomentara"/>
                <w:rFonts w:ascii="Candara" w:hAnsi="Candara"/>
                <w:sz w:val="21"/>
                <w:szCs w:val="21"/>
              </w:rPr>
            </w:pPr>
            <w:r w:rsidRPr="002073EF">
              <w:rPr>
                <w:rStyle w:val="Referencakomentara"/>
                <w:rFonts w:ascii="Candara" w:hAnsi="Candara"/>
                <w:sz w:val="21"/>
                <w:szCs w:val="21"/>
              </w:rPr>
              <w:t>prepoznati aktivnosti i projekte HČD-a i glasila Hrčak kao pomoć i nadogradnju u vlastitom radu</w:t>
            </w:r>
          </w:p>
          <w:p w14:paraId="29251B02" w14:textId="2A08721E" w:rsidR="0020476F" w:rsidRPr="002073EF" w:rsidRDefault="0020476F" w:rsidP="001949F9">
            <w:pPr>
              <w:numPr>
                <w:ilvl w:val="0"/>
                <w:numId w:val="2"/>
              </w:num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Style w:val="Referencakomentara"/>
                <w:rFonts w:ascii="Candara" w:hAnsi="Candara"/>
                <w:sz w:val="21"/>
                <w:szCs w:val="21"/>
              </w:rPr>
              <w:t>prepoznati svoju  mo</w:t>
            </w:r>
            <w:r w:rsidR="00AF7A4D" w:rsidRPr="002073EF">
              <w:rPr>
                <w:rStyle w:val="Referencakomentara"/>
                <w:rFonts w:ascii="Candara" w:hAnsi="Candara"/>
                <w:sz w:val="21"/>
                <w:szCs w:val="21"/>
              </w:rPr>
              <w:t xml:space="preserve">guću ulogu  u djelovanju HČD-a </w:t>
            </w:r>
            <w:r w:rsidRPr="002073EF">
              <w:rPr>
                <w:rStyle w:val="Referencakomentara"/>
                <w:rFonts w:ascii="Candara" w:hAnsi="Candara"/>
                <w:sz w:val="21"/>
                <w:szCs w:val="21"/>
              </w:rPr>
              <w:t>kao član</w:t>
            </w:r>
            <w:r w:rsidR="007733F1" w:rsidRPr="002073EF">
              <w:rPr>
                <w:rStyle w:val="Referencakomentara"/>
                <w:rFonts w:ascii="Candara" w:hAnsi="Candara"/>
                <w:sz w:val="21"/>
                <w:szCs w:val="21"/>
              </w:rPr>
              <w:t>a</w:t>
            </w:r>
            <w:r w:rsidR="00AF7A4D" w:rsidRPr="002073EF">
              <w:rPr>
                <w:rStyle w:val="Referencakomentara"/>
                <w:rFonts w:ascii="Candara" w:hAnsi="Candara"/>
                <w:sz w:val="21"/>
                <w:szCs w:val="21"/>
              </w:rPr>
              <w:t xml:space="preserve"> društva</w:t>
            </w:r>
          </w:p>
        </w:tc>
      </w:tr>
      <w:tr w:rsidR="00A37D64" w:rsidRPr="002073EF" w14:paraId="1A8B9771" w14:textId="77777777" w:rsidTr="00D5366E">
        <w:trPr>
          <w:trHeight w:val="2065"/>
          <w:jc w:val="center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020A0561" w14:textId="4296C196" w:rsidR="00A37D64" w:rsidRPr="002073EF" w:rsidRDefault="00A37D64" w:rsidP="00A37D64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11.15 – 12.15</w:t>
            </w:r>
          </w:p>
        </w:tc>
        <w:tc>
          <w:tcPr>
            <w:tcW w:w="3261" w:type="dxa"/>
            <w:vAlign w:val="center"/>
          </w:tcPr>
          <w:p w14:paraId="557CFA9B" w14:textId="05112086" w:rsidR="00A37D64" w:rsidRPr="002073EF" w:rsidRDefault="00A37D64" w:rsidP="00A37D64">
            <w:pPr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Kako je moguća nemoguća misija – motivacija mladih za čitanje</w:t>
            </w:r>
          </w:p>
        </w:tc>
        <w:tc>
          <w:tcPr>
            <w:tcW w:w="2268" w:type="dxa"/>
            <w:vAlign w:val="center"/>
          </w:tcPr>
          <w:p w14:paraId="36A6F822" w14:textId="73BFCF87" w:rsidR="00A37D64" w:rsidRPr="002073EF" w:rsidRDefault="00A37D64" w:rsidP="00A37D64">
            <w:pPr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dr. sc. Danko Plevnik</w:t>
            </w:r>
          </w:p>
        </w:tc>
        <w:tc>
          <w:tcPr>
            <w:tcW w:w="1417" w:type="dxa"/>
            <w:vAlign w:val="center"/>
          </w:tcPr>
          <w:p w14:paraId="3E8A0971" w14:textId="4C66F1FA" w:rsidR="00A37D64" w:rsidRPr="002073EF" w:rsidRDefault="00A37D64" w:rsidP="00A37D64">
            <w:pPr>
              <w:jc w:val="center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predavanje</w:t>
            </w:r>
          </w:p>
        </w:tc>
        <w:tc>
          <w:tcPr>
            <w:tcW w:w="7160" w:type="dxa"/>
          </w:tcPr>
          <w:p w14:paraId="1B81A51C" w14:textId="2800B67D" w:rsidR="001B050C" w:rsidRPr="002073EF" w:rsidRDefault="00586482" w:rsidP="001B050C">
            <w:pPr>
              <w:pStyle w:val="Odlomakpopisa"/>
              <w:numPr>
                <w:ilvl w:val="0"/>
                <w:numId w:val="2"/>
              </w:numPr>
              <w:spacing w:line="240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osvijestiti važnost</w:t>
            </w:r>
            <w:r w:rsidR="001B050C" w:rsidRPr="002073EF">
              <w:rPr>
                <w:rFonts w:ascii="Candara" w:hAnsi="Candara"/>
                <w:sz w:val="21"/>
                <w:szCs w:val="21"/>
              </w:rPr>
              <w:t xml:space="preserve"> motivacije za čitanje i uočiti probleme: </w:t>
            </w:r>
            <w:r w:rsidR="00A37D64" w:rsidRPr="002073EF">
              <w:rPr>
                <w:rFonts w:ascii="Candara" w:hAnsi="Candara"/>
                <w:sz w:val="21"/>
                <w:szCs w:val="21"/>
              </w:rPr>
              <w:t>zašto dje</w:t>
            </w:r>
            <w:r w:rsidR="001B050C" w:rsidRPr="002073EF">
              <w:rPr>
                <w:rFonts w:ascii="Candara" w:hAnsi="Candara"/>
                <w:sz w:val="21"/>
                <w:szCs w:val="21"/>
              </w:rPr>
              <w:t>ca i mladi danas ne vole čitati te</w:t>
            </w:r>
            <w:r w:rsidR="00DE6D30" w:rsidRPr="002073EF">
              <w:rPr>
                <w:rFonts w:ascii="Candara" w:hAnsi="Candara"/>
                <w:sz w:val="21"/>
                <w:szCs w:val="21"/>
              </w:rPr>
              <w:t xml:space="preserve"> što čitati da</w:t>
            </w:r>
            <w:r w:rsidR="00A37D64" w:rsidRPr="002073EF">
              <w:rPr>
                <w:rFonts w:ascii="Candara" w:hAnsi="Candara"/>
                <w:sz w:val="21"/>
                <w:szCs w:val="21"/>
              </w:rPr>
              <w:t xml:space="preserve"> bismo od njih stvori</w:t>
            </w:r>
            <w:r w:rsidR="001B050C" w:rsidRPr="002073EF">
              <w:rPr>
                <w:rFonts w:ascii="Candara" w:hAnsi="Candara"/>
                <w:sz w:val="21"/>
                <w:szCs w:val="21"/>
              </w:rPr>
              <w:t>li čitatelje i čitače</w:t>
            </w:r>
          </w:p>
          <w:p w14:paraId="6E166999" w14:textId="77777777" w:rsidR="001B050C" w:rsidRPr="002073EF" w:rsidRDefault="001B050C" w:rsidP="001B050C">
            <w:pPr>
              <w:pStyle w:val="Odlomakpopisa"/>
              <w:numPr>
                <w:ilvl w:val="0"/>
                <w:numId w:val="2"/>
              </w:numPr>
              <w:spacing w:line="240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uvidjeti važnost i korisnost čitanja</w:t>
            </w:r>
            <w:r w:rsidR="00A37D64" w:rsidRPr="002073EF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073EF">
              <w:rPr>
                <w:rFonts w:ascii="Candara" w:hAnsi="Candara"/>
                <w:sz w:val="21"/>
                <w:szCs w:val="21"/>
              </w:rPr>
              <w:t>neknjiževnih tekstova u nastavi</w:t>
            </w:r>
          </w:p>
          <w:p w14:paraId="59309260" w14:textId="46526BE7" w:rsidR="001B050C" w:rsidRPr="002073EF" w:rsidRDefault="001B050C" w:rsidP="001B050C">
            <w:pPr>
              <w:pStyle w:val="Odlomakpopisa"/>
              <w:numPr>
                <w:ilvl w:val="0"/>
                <w:numId w:val="2"/>
              </w:numPr>
              <w:spacing w:line="240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prepoznati razne mogućnosti čitanja književnih i neknjiževnih tekstova</w:t>
            </w:r>
          </w:p>
          <w:p w14:paraId="47CD0355" w14:textId="36C8E86A" w:rsidR="001B050C" w:rsidRPr="002073EF" w:rsidRDefault="001B050C" w:rsidP="001B050C">
            <w:pPr>
              <w:pStyle w:val="Odlomakpopisa"/>
              <w:numPr>
                <w:ilvl w:val="0"/>
                <w:numId w:val="2"/>
              </w:numPr>
              <w:spacing w:line="240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osvijestiti razliku</w:t>
            </w:r>
            <w:r w:rsidR="00A37D64" w:rsidRPr="002073EF">
              <w:rPr>
                <w:rFonts w:ascii="Candara" w:hAnsi="Candara"/>
                <w:sz w:val="21"/>
                <w:szCs w:val="21"/>
              </w:rPr>
              <w:t xml:space="preserve"> izm</w:t>
            </w:r>
            <w:r w:rsidR="00586482" w:rsidRPr="002073EF">
              <w:rPr>
                <w:rFonts w:ascii="Candara" w:hAnsi="Candara"/>
                <w:sz w:val="21"/>
                <w:szCs w:val="21"/>
              </w:rPr>
              <w:t xml:space="preserve">eđu današnjeg i </w:t>
            </w:r>
            <w:r w:rsidRPr="002073EF">
              <w:rPr>
                <w:rFonts w:ascii="Candara" w:hAnsi="Candara"/>
                <w:sz w:val="21"/>
                <w:szCs w:val="21"/>
              </w:rPr>
              <w:t>nekadašnjeg čitanja književnog teksta</w:t>
            </w:r>
            <w:r w:rsidR="00A37D64" w:rsidRPr="002073EF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073EF">
              <w:rPr>
                <w:rFonts w:ascii="Candara" w:hAnsi="Candara"/>
                <w:sz w:val="21"/>
                <w:szCs w:val="21"/>
              </w:rPr>
              <w:t>s obzirom na učeničku recepciju</w:t>
            </w:r>
          </w:p>
          <w:p w14:paraId="50990CC4" w14:textId="23EC942C" w:rsidR="00586482" w:rsidRPr="002073EF" w:rsidRDefault="008A4B28" w:rsidP="00586482">
            <w:pPr>
              <w:pStyle w:val="Odlomakpopisa"/>
              <w:numPr>
                <w:ilvl w:val="0"/>
                <w:numId w:val="2"/>
              </w:numPr>
              <w:spacing w:line="240" w:lineRule="auto"/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 xml:space="preserve">prepoznati </w:t>
            </w:r>
            <w:r w:rsidR="00586482" w:rsidRPr="002073EF">
              <w:rPr>
                <w:rFonts w:ascii="Candara" w:hAnsi="Candara"/>
                <w:sz w:val="21"/>
                <w:szCs w:val="21"/>
              </w:rPr>
              <w:t>osobnu ulogu u suradnji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 </w:t>
            </w:r>
            <w:r w:rsidR="00A37D64" w:rsidRPr="002073EF">
              <w:rPr>
                <w:rFonts w:ascii="Candara" w:hAnsi="Candara"/>
                <w:sz w:val="21"/>
                <w:szCs w:val="21"/>
              </w:rPr>
              <w:t>nastavnika H</w:t>
            </w:r>
            <w:r w:rsidRPr="002073EF">
              <w:rPr>
                <w:rFonts w:ascii="Candara" w:hAnsi="Candara"/>
                <w:sz w:val="21"/>
                <w:szCs w:val="21"/>
              </w:rPr>
              <w:t>J i školskog knjižničara</w:t>
            </w:r>
          </w:p>
        </w:tc>
      </w:tr>
      <w:tr w:rsidR="002356E6" w:rsidRPr="002073EF" w14:paraId="23F2BE9E" w14:textId="77777777" w:rsidTr="00A77A56">
        <w:trPr>
          <w:trHeight w:val="1832"/>
          <w:jc w:val="center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772F38DB" w14:textId="134160E1" w:rsidR="00735F72" w:rsidRPr="002073EF" w:rsidRDefault="00735F72" w:rsidP="00A37D64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lastRenderedPageBreak/>
              <w:t>12.15 – 13.15</w:t>
            </w:r>
          </w:p>
        </w:tc>
        <w:tc>
          <w:tcPr>
            <w:tcW w:w="3261" w:type="dxa"/>
            <w:vAlign w:val="center"/>
          </w:tcPr>
          <w:p w14:paraId="69A52F87" w14:textId="1633AE97" w:rsidR="002356E6" w:rsidRPr="002073EF" w:rsidRDefault="002B438C" w:rsidP="0047015A">
            <w:pPr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Problemi s (ne)razumijevanjem</w:t>
            </w:r>
            <w:r w:rsidR="0047015A" w:rsidRPr="002073EF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>književnih i neknjiževnih tekstova i strategije čitanja</w:t>
            </w:r>
          </w:p>
        </w:tc>
        <w:tc>
          <w:tcPr>
            <w:tcW w:w="2268" w:type="dxa"/>
            <w:vAlign w:val="center"/>
          </w:tcPr>
          <w:p w14:paraId="011D458F" w14:textId="5C4C3F1C" w:rsidR="002356E6" w:rsidRPr="002073EF" w:rsidRDefault="00A2202E" w:rsidP="00A37D64">
            <w:pPr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Tanja Marčan, prof. savjetnik</w:t>
            </w:r>
            <w:r w:rsidRPr="002073EF">
              <w:rPr>
                <w:rFonts w:ascii="Candara" w:hAnsi="Candara"/>
                <w:sz w:val="21"/>
                <w:szCs w:val="21"/>
              </w:rPr>
              <w:t>, Hotelijersko-turistička škola Opatija</w:t>
            </w:r>
          </w:p>
        </w:tc>
        <w:tc>
          <w:tcPr>
            <w:tcW w:w="1417" w:type="dxa"/>
            <w:vAlign w:val="center"/>
          </w:tcPr>
          <w:p w14:paraId="5B02278F" w14:textId="6336B561" w:rsidR="002356E6" w:rsidRPr="002073EF" w:rsidRDefault="00A2202E" w:rsidP="00A37D64">
            <w:pPr>
              <w:jc w:val="center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interaktivno predavanje</w:t>
            </w:r>
          </w:p>
        </w:tc>
        <w:tc>
          <w:tcPr>
            <w:tcW w:w="7160" w:type="dxa"/>
          </w:tcPr>
          <w:p w14:paraId="3A18BCF8" w14:textId="77777777" w:rsidR="004C5B46" w:rsidRPr="002073EF" w:rsidRDefault="006B187A" w:rsidP="00A77A56">
            <w:pPr>
              <w:pStyle w:val="Bezproreda"/>
              <w:numPr>
                <w:ilvl w:val="0"/>
                <w:numId w:val="29"/>
              </w:num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osvijestiti važnost poučavanja strategijskog čitan</w:t>
            </w:r>
            <w:r w:rsidR="004C5B46" w:rsidRPr="002073EF">
              <w:rPr>
                <w:rFonts w:ascii="Candara" w:hAnsi="Candara"/>
                <w:sz w:val="21"/>
                <w:szCs w:val="21"/>
              </w:rPr>
              <w:t>ja u svim obrazovnim ciklusima</w:t>
            </w:r>
          </w:p>
          <w:p w14:paraId="04B3C8D4" w14:textId="77777777" w:rsidR="00CD210F" w:rsidRPr="002073EF" w:rsidRDefault="006B187A" w:rsidP="00A77A56">
            <w:pPr>
              <w:pStyle w:val="Bezproreda"/>
              <w:numPr>
                <w:ilvl w:val="0"/>
                <w:numId w:val="29"/>
              </w:num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upoznati kognitivne i met</w:t>
            </w:r>
            <w:r w:rsidR="00DD484B" w:rsidRPr="002073EF">
              <w:rPr>
                <w:rFonts w:ascii="Candara" w:hAnsi="Candara"/>
                <w:sz w:val="21"/>
                <w:szCs w:val="21"/>
              </w:rPr>
              <w:t>akognitivne strategije čitanja</w:t>
            </w:r>
          </w:p>
          <w:p w14:paraId="7E051C77" w14:textId="478EDF99" w:rsidR="00CD210F" w:rsidRPr="002073EF" w:rsidRDefault="00CD210F" w:rsidP="00A77A56">
            <w:pPr>
              <w:pStyle w:val="Bezproreda"/>
              <w:numPr>
                <w:ilvl w:val="0"/>
                <w:numId w:val="29"/>
              </w:num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prepoznati model postupnog povećavanja samostalnosti i odgovornosti na primjeru</w:t>
            </w:r>
          </w:p>
          <w:p w14:paraId="3439AEC6" w14:textId="2560FED8" w:rsidR="00586482" w:rsidRPr="002073EF" w:rsidRDefault="00CD210F" w:rsidP="00A77A56">
            <w:pPr>
              <w:pStyle w:val="Bezproreda"/>
              <w:numPr>
                <w:ilvl w:val="0"/>
                <w:numId w:val="29"/>
              </w:num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usporediti prikazane najčešće učeničke probleme s nerazumijevanjem tekstova s vlastitim iskustvom</w:t>
            </w:r>
          </w:p>
        </w:tc>
      </w:tr>
      <w:tr w:rsidR="00F118F0" w:rsidRPr="002073EF" w14:paraId="407F4B50" w14:textId="77777777" w:rsidTr="00066B92">
        <w:trPr>
          <w:trHeight w:val="271"/>
          <w:jc w:val="center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2E745358" w14:textId="1E417C56" w:rsidR="00F118F0" w:rsidRPr="002073EF" w:rsidRDefault="00F118F0" w:rsidP="00A37D64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13.15 – 14</w:t>
            </w:r>
          </w:p>
        </w:tc>
        <w:tc>
          <w:tcPr>
            <w:tcW w:w="14106" w:type="dxa"/>
            <w:gridSpan w:val="4"/>
            <w:shd w:val="clear" w:color="auto" w:fill="D9D9D9" w:themeFill="background1" w:themeFillShade="D9"/>
            <w:vAlign w:val="center"/>
          </w:tcPr>
          <w:p w14:paraId="6E9E0DAB" w14:textId="1D2702CC" w:rsidR="00F118F0" w:rsidRPr="002073EF" w:rsidRDefault="00F118F0" w:rsidP="00F118F0">
            <w:pPr>
              <w:pStyle w:val="Bezproreda"/>
              <w:ind w:left="360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STANKA</w:t>
            </w:r>
          </w:p>
        </w:tc>
      </w:tr>
      <w:tr w:rsidR="00F118F0" w:rsidRPr="002073EF" w14:paraId="3653FDC6" w14:textId="77777777" w:rsidTr="00066B92">
        <w:trPr>
          <w:trHeight w:val="1974"/>
          <w:jc w:val="center"/>
        </w:trPr>
        <w:tc>
          <w:tcPr>
            <w:tcW w:w="1238" w:type="dxa"/>
            <w:shd w:val="clear" w:color="auto" w:fill="D9D9D9" w:themeFill="background1" w:themeFillShade="D9"/>
            <w:vAlign w:val="center"/>
          </w:tcPr>
          <w:p w14:paraId="3FCEF5B2" w14:textId="707E9567" w:rsidR="00F118F0" w:rsidRPr="002073EF" w:rsidRDefault="00F118F0" w:rsidP="00A37D64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14 – 16</w:t>
            </w:r>
          </w:p>
        </w:tc>
        <w:tc>
          <w:tcPr>
            <w:tcW w:w="5529" w:type="dxa"/>
            <w:gridSpan w:val="2"/>
            <w:vAlign w:val="center"/>
          </w:tcPr>
          <w:p w14:paraId="7438804B" w14:textId="77777777" w:rsidR="00642D6A" w:rsidRDefault="00642D6A" w:rsidP="00A37D64">
            <w:pPr>
              <w:rPr>
                <w:rFonts w:ascii="Candara" w:hAnsi="Candara"/>
                <w:b/>
                <w:sz w:val="21"/>
                <w:szCs w:val="21"/>
              </w:rPr>
            </w:pPr>
          </w:p>
          <w:p w14:paraId="40CBFF1A" w14:textId="77777777" w:rsidR="00F118F0" w:rsidRPr="002073EF" w:rsidRDefault="00F118F0" w:rsidP="00A37D64">
            <w:pPr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STRATEGIJE ZA POTICANJE ČITANJA –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>primjeri dobre prakse</w:t>
            </w:r>
          </w:p>
          <w:p w14:paraId="6D066A39" w14:textId="77777777" w:rsidR="00F118F0" w:rsidRPr="002073EF" w:rsidRDefault="00F118F0" w:rsidP="00A37D64">
            <w:pPr>
              <w:rPr>
                <w:rFonts w:ascii="Candara" w:hAnsi="Candara"/>
                <w:b/>
                <w:sz w:val="21"/>
                <w:szCs w:val="21"/>
              </w:rPr>
            </w:pPr>
          </w:p>
          <w:p w14:paraId="2A260E7C" w14:textId="77777777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Mirela Barbaroša-Šikić, prof., viša stručna savjetnica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 u AZOO</w:t>
            </w:r>
          </w:p>
          <w:p w14:paraId="1106759B" w14:textId="77777777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Maja Zrnčić, prof.</w:t>
            </w:r>
            <w:r w:rsidRPr="002073EF">
              <w:rPr>
                <w:rFonts w:ascii="Candara" w:hAnsi="Candara"/>
                <w:sz w:val="21"/>
                <w:szCs w:val="21"/>
              </w:rPr>
              <w:t>, Ministarstvo  kulture RH</w:t>
            </w:r>
          </w:p>
          <w:p w14:paraId="3FDA6485" w14:textId="588E75E8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Ivana </w:t>
            </w:r>
            <w:proofErr w:type="spellStart"/>
            <w:r w:rsidRPr="002073EF">
              <w:rPr>
                <w:rFonts w:ascii="Candara" w:hAnsi="Candara"/>
                <w:b/>
                <w:sz w:val="21"/>
                <w:szCs w:val="21"/>
              </w:rPr>
              <w:t>Vladilo</w:t>
            </w:r>
            <w:proofErr w:type="spellEnd"/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, </w:t>
            </w:r>
            <w:r w:rsidR="00AF21B0">
              <w:rPr>
                <w:rFonts w:ascii="Candara" w:hAnsi="Candara"/>
                <w:b/>
                <w:sz w:val="21"/>
                <w:szCs w:val="21"/>
              </w:rPr>
              <w:t xml:space="preserve">dipl. knj. i 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>prof.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, </w:t>
            </w:r>
            <w:r w:rsidR="00AF21B0" w:rsidRPr="00AF21B0">
              <w:rPr>
                <w:rFonts w:ascii="Candara" w:hAnsi="Candara"/>
                <w:b/>
                <w:sz w:val="21"/>
                <w:szCs w:val="21"/>
              </w:rPr>
              <w:t>stručna suradnica savjetnica,</w:t>
            </w:r>
            <w:r w:rsidR="00AF21B0">
              <w:rPr>
                <w:rFonts w:ascii="Candara" w:hAnsi="Candara"/>
                <w:sz w:val="21"/>
                <w:szCs w:val="21"/>
              </w:rPr>
              <w:t xml:space="preserve"> </w:t>
            </w:r>
            <w:r w:rsidRPr="002073EF">
              <w:rPr>
                <w:rFonts w:ascii="Candara" w:hAnsi="Candara"/>
                <w:sz w:val="21"/>
                <w:szCs w:val="21"/>
              </w:rPr>
              <w:t>Hrvatska mreža školskih knjižničara</w:t>
            </w:r>
            <w:r w:rsidR="00AF21B0">
              <w:rPr>
                <w:rFonts w:ascii="Candara" w:hAnsi="Candara"/>
                <w:sz w:val="21"/>
                <w:szCs w:val="21"/>
              </w:rPr>
              <w:t xml:space="preserve">, </w:t>
            </w:r>
            <w:r w:rsidR="00AF21B0" w:rsidRPr="00AF21B0">
              <w:rPr>
                <w:rFonts w:ascii="Candara" w:hAnsi="Candara"/>
                <w:sz w:val="21"/>
                <w:szCs w:val="21"/>
              </w:rPr>
              <w:t>Strojarska škola za industrijska i obrtnička zanimanja</w:t>
            </w:r>
            <w:r w:rsidR="00AF21B0">
              <w:rPr>
                <w:rFonts w:ascii="Candara" w:hAnsi="Candara"/>
                <w:sz w:val="21"/>
                <w:szCs w:val="21"/>
              </w:rPr>
              <w:t>, Rijeka</w:t>
            </w:r>
          </w:p>
          <w:p w14:paraId="384F1869" w14:textId="77777777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Tanja Marčan, prof. savjetnica</w:t>
            </w:r>
            <w:r w:rsidRPr="002073EF">
              <w:rPr>
                <w:rFonts w:ascii="Candara" w:hAnsi="Candara"/>
                <w:sz w:val="21"/>
                <w:szCs w:val="21"/>
              </w:rPr>
              <w:t>, Hotelijersko-turistička škola Opatija</w:t>
            </w:r>
          </w:p>
          <w:p w14:paraId="4D6842AB" w14:textId="77777777" w:rsidR="00F118F0" w:rsidRPr="002073EF" w:rsidRDefault="00F118F0" w:rsidP="00F118F0">
            <w:pPr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dr. sc. Danko Plevnik</w:t>
            </w:r>
          </w:p>
          <w:p w14:paraId="33D281BF" w14:textId="77777777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Sanja Biškup, prof., učiteljica mentorica</w:t>
            </w:r>
            <w:r w:rsidRPr="002073EF">
              <w:rPr>
                <w:rFonts w:ascii="Candara" w:hAnsi="Candara"/>
                <w:sz w:val="21"/>
                <w:szCs w:val="21"/>
              </w:rPr>
              <w:t>, OŠ Vidovec</w:t>
            </w:r>
          </w:p>
          <w:p w14:paraId="2DC85E3F" w14:textId="77777777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Valentina Šinjori, prof.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 Elektrostrojarska škola Varaždin</w:t>
            </w:r>
          </w:p>
          <w:p w14:paraId="7AD452E7" w14:textId="77777777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Nataša Sajko, prof. savjetnica</w:t>
            </w:r>
            <w:r w:rsidRPr="002073EF">
              <w:rPr>
                <w:rFonts w:ascii="Candara" w:hAnsi="Candara"/>
                <w:sz w:val="21"/>
                <w:szCs w:val="21"/>
              </w:rPr>
              <w:t>, Medicinska škola Varaždin</w:t>
            </w:r>
          </w:p>
          <w:p w14:paraId="3E7D54B7" w14:textId="143D04F1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Draženka Stančić, </w:t>
            </w:r>
            <w:proofErr w:type="spellStart"/>
            <w:r w:rsidR="00D53946">
              <w:rPr>
                <w:rFonts w:ascii="Candara" w:hAnsi="Candara"/>
                <w:b/>
                <w:sz w:val="21"/>
                <w:szCs w:val="21"/>
              </w:rPr>
              <w:t>mag</w:t>
            </w:r>
            <w:proofErr w:type="spellEnd"/>
            <w:r w:rsidR="00D53946">
              <w:rPr>
                <w:rFonts w:ascii="Candara" w:hAnsi="Candara"/>
                <w:b/>
                <w:sz w:val="21"/>
                <w:szCs w:val="21"/>
              </w:rPr>
              <w:t xml:space="preserve">. bibl. i 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>prof., stručna suradnica savjetnica</w:t>
            </w:r>
            <w:r w:rsidRPr="002073EF">
              <w:rPr>
                <w:rFonts w:ascii="Candara" w:hAnsi="Candara"/>
                <w:sz w:val="21"/>
                <w:szCs w:val="21"/>
              </w:rPr>
              <w:t>, OŠ Ivanec</w:t>
            </w:r>
          </w:p>
          <w:p w14:paraId="6927C06D" w14:textId="03F33CB7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Tanja </w:t>
            </w:r>
            <w:proofErr w:type="spellStart"/>
            <w:r w:rsidRPr="002073EF">
              <w:rPr>
                <w:rFonts w:ascii="Candara" w:hAnsi="Candara"/>
                <w:b/>
                <w:sz w:val="21"/>
                <w:szCs w:val="21"/>
              </w:rPr>
              <w:t>Radiković</w:t>
            </w:r>
            <w:proofErr w:type="spellEnd"/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, </w:t>
            </w:r>
            <w:r w:rsidR="00D53946">
              <w:rPr>
                <w:rFonts w:ascii="Candara" w:hAnsi="Candara"/>
                <w:b/>
                <w:sz w:val="21"/>
                <w:szCs w:val="21"/>
              </w:rPr>
              <w:t xml:space="preserve">dipl. knj. i 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>prof</w:t>
            </w:r>
            <w:bookmarkStart w:id="0" w:name="_GoBack"/>
            <w:bookmarkEnd w:id="0"/>
            <w:r w:rsidRPr="002073EF">
              <w:rPr>
                <w:rFonts w:ascii="Candara" w:hAnsi="Candara"/>
                <w:b/>
                <w:sz w:val="21"/>
                <w:szCs w:val="21"/>
              </w:rPr>
              <w:t>., stručna suradnica savjetnica</w:t>
            </w:r>
            <w:r w:rsidRPr="002073EF">
              <w:rPr>
                <w:rFonts w:ascii="Candara" w:hAnsi="Candara"/>
                <w:sz w:val="21"/>
                <w:szCs w:val="21"/>
              </w:rPr>
              <w:t>, OŠ Ivanovec</w:t>
            </w:r>
          </w:p>
          <w:p w14:paraId="350E0E88" w14:textId="77777777" w:rsidR="00F118F0" w:rsidRPr="002073EF" w:rsidRDefault="00F118F0" w:rsidP="00F118F0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Snježana Berak, mag. knjižničarstva</w:t>
            </w:r>
            <w:r w:rsidRPr="002073EF">
              <w:rPr>
                <w:rFonts w:ascii="Candara" w:hAnsi="Candara"/>
                <w:sz w:val="21"/>
                <w:szCs w:val="21"/>
              </w:rPr>
              <w:t>, Hrvatsko čitateljsko društvo</w:t>
            </w:r>
          </w:p>
          <w:p w14:paraId="1A6B5E91" w14:textId="77777777" w:rsidR="00A77A56" w:rsidRDefault="00726671" w:rsidP="00A37D64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Tatjana Ruža, pro</w:t>
            </w:r>
            <w:r w:rsidR="000F5D7F" w:rsidRPr="002073EF">
              <w:rPr>
                <w:rFonts w:ascii="Candara" w:hAnsi="Candara"/>
                <w:b/>
                <w:sz w:val="21"/>
                <w:szCs w:val="21"/>
              </w:rPr>
              <w:t>f.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 savjetnica</w:t>
            </w:r>
            <w:r w:rsidRPr="002073EF">
              <w:rPr>
                <w:rFonts w:ascii="Candara" w:hAnsi="Candara"/>
                <w:sz w:val="21"/>
                <w:szCs w:val="21"/>
              </w:rPr>
              <w:t>, Prva gimnazija Varaždin</w:t>
            </w:r>
          </w:p>
          <w:p w14:paraId="2417998C" w14:textId="77777777" w:rsidR="00D430BD" w:rsidRDefault="00D430BD" w:rsidP="00D430BD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Sunčica Križan-Kadi, prof., učiteljica savjetnica</w:t>
            </w:r>
            <w:r w:rsidRPr="002073EF">
              <w:rPr>
                <w:rFonts w:ascii="Candara" w:hAnsi="Candara"/>
                <w:sz w:val="21"/>
                <w:szCs w:val="21"/>
              </w:rPr>
              <w:t>, OŠ Novi Marof</w:t>
            </w:r>
          </w:p>
          <w:p w14:paraId="7DA1DEF2" w14:textId="256CDD92" w:rsidR="00D53946" w:rsidRPr="002073EF" w:rsidRDefault="00D53946" w:rsidP="00D430BD">
            <w:pPr>
              <w:rPr>
                <w:rFonts w:ascii="Candara" w:hAnsi="Candara"/>
                <w:sz w:val="21"/>
                <w:szCs w:val="21"/>
              </w:rPr>
            </w:pPr>
            <w:r w:rsidRPr="00D53946">
              <w:rPr>
                <w:rFonts w:ascii="Candara" w:hAnsi="Candara"/>
                <w:b/>
                <w:sz w:val="21"/>
                <w:szCs w:val="21"/>
              </w:rPr>
              <w:t xml:space="preserve">Josip </w:t>
            </w:r>
            <w:proofErr w:type="spellStart"/>
            <w:r w:rsidRPr="00D53946">
              <w:rPr>
                <w:rFonts w:ascii="Candara" w:hAnsi="Candara"/>
                <w:b/>
                <w:sz w:val="21"/>
                <w:szCs w:val="21"/>
              </w:rPr>
              <w:t>Rihtarić</w:t>
            </w:r>
            <w:proofErr w:type="spellEnd"/>
            <w:r w:rsidRPr="00D53946">
              <w:rPr>
                <w:rFonts w:ascii="Candara" w:hAnsi="Candara"/>
                <w:b/>
                <w:sz w:val="21"/>
                <w:szCs w:val="21"/>
              </w:rPr>
              <w:t>, dipl. knj. i prof. stručni suradnik savjetnik,</w:t>
            </w:r>
            <w:r>
              <w:rPr>
                <w:rFonts w:ascii="Candara" w:hAnsi="Candara"/>
                <w:sz w:val="21"/>
                <w:szCs w:val="21"/>
              </w:rPr>
              <w:t xml:space="preserve"> II. OŠ Varaždin</w:t>
            </w:r>
          </w:p>
          <w:p w14:paraId="03B12935" w14:textId="362A1DC7" w:rsidR="00D430BD" w:rsidRPr="002073EF" w:rsidRDefault="00D430BD" w:rsidP="00A37D64">
            <w:pPr>
              <w:rPr>
                <w:rFonts w:ascii="Candara" w:hAnsi="Candar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E867C2C" w14:textId="34F9EE2A" w:rsidR="00F118F0" w:rsidRPr="002073EF" w:rsidRDefault="00F118F0" w:rsidP="00A37D64">
            <w:pPr>
              <w:jc w:val="center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okrugli stol</w:t>
            </w:r>
          </w:p>
        </w:tc>
        <w:tc>
          <w:tcPr>
            <w:tcW w:w="7160" w:type="dxa"/>
          </w:tcPr>
          <w:p w14:paraId="369EC3F8" w14:textId="77777777" w:rsidR="00642D6A" w:rsidRDefault="00642D6A" w:rsidP="00F118F0">
            <w:pPr>
              <w:ind w:left="34"/>
              <w:contextualSpacing/>
              <w:jc w:val="both"/>
              <w:rPr>
                <w:rFonts w:ascii="Candara" w:hAnsi="Candara" w:cs="Arial"/>
                <w:sz w:val="21"/>
                <w:szCs w:val="21"/>
              </w:rPr>
            </w:pPr>
          </w:p>
          <w:p w14:paraId="70C7FB44" w14:textId="50D928E2" w:rsidR="00F118F0" w:rsidRPr="002073EF" w:rsidRDefault="00F118F0" w:rsidP="00F118F0">
            <w:pPr>
              <w:ind w:left="34"/>
              <w:contextualSpacing/>
              <w:jc w:val="both"/>
              <w:rPr>
                <w:rFonts w:ascii="Candara" w:hAnsi="Candara" w:cs="Arial"/>
                <w:sz w:val="21"/>
                <w:szCs w:val="21"/>
              </w:rPr>
            </w:pPr>
            <w:r w:rsidRPr="002073EF">
              <w:rPr>
                <w:rFonts w:ascii="Candara" w:hAnsi="Candara" w:cs="Arial"/>
                <w:sz w:val="21"/>
                <w:szCs w:val="21"/>
              </w:rPr>
              <w:t>Na temelju predstavljenih sadržaja</w:t>
            </w:r>
            <w:r w:rsidR="002817EF" w:rsidRPr="002073EF">
              <w:rPr>
                <w:rFonts w:ascii="Candara" w:hAnsi="Candara" w:cs="Arial"/>
                <w:sz w:val="21"/>
                <w:szCs w:val="21"/>
              </w:rPr>
              <w:t xml:space="preserve"> (programa,</w:t>
            </w:r>
            <w:r w:rsidRPr="002073EF">
              <w:rPr>
                <w:rFonts w:ascii="Candara" w:hAnsi="Candara" w:cs="Arial"/>
                <w:sz w:val="21"/>
                <w:szCs w:val="21"/>
              </w:rPr>
              <w:t xml:space="preserve"> metoda</w:t>
            </w:r>
            <w:r w:rsidR="002817EF" w:rsidRPr="002073EF">
              <w:rPr>
                <w:rFonts w:ascii="Candara" w:hAnsi="Candara" w:cs="Arial"/>
                <w:sz w:val="21"/>
                <w:szCs w:val="21"/>
              </w:rPr>
              <w:t>, aktivnosti...)</w:t>
            </w:r>
            <w:r w:rsidRPr="002073EF">
              <w:rPr>
                <w:rFonts w:ascii="Candara" w:hAnsi="Candara" w:cs="Arial"/>
                <w:sz w:val="21"/>
                <w:szCs w:val="21"/>
              </w:rPr>
              <w:t xml:space="preserve"> koji na različite načine potiču čitanje kod učenika</w:t>
            </w:r>
            <w:r w:rsidR="002817EF" w:rsidRPr="002073EF">
              <w:rPr>
                <w:rFonts w:ascii="Candara" w:hAnsi="Candara" w:cs="Arial"/>
                <w:sz w:val="21"/>
                <w:szCs w:val="21"/>
              </w:rPr>
              <w:t>:</w:t>
            </w:r>
          </w:p>
          <w:p w14:paraId="745BDFE5" w14:textId="77777777" w:rsidR="00F118F0" w:rsidRPr="002073EF" w:rsidRDefault="00F118F0" w:rsidP="00F118F0">
            <w:pPr>
              <w:ind w:left="394"/>
              <w:contextualSpacing/>
              <w:jc w:val="both"/>
              <w:rPr>
                <w:rFonts w:ascii="Candara" w:hAnsi="Candara" w:cs="Arial"/>
                <w:sz w:val="21"/>
                <w:szCs w:val="21"/>
              </w:rPr>
            </w:pPr>
          </w:p>
          <w:p w14:paraId="5C4AFA43" w14:textId="77777777" w:rsidR="00F118F0" w:rsidRPr="002073EF" w:rsidRDefault="00F118F0" w:rsidP="00F118F0">
            <w:pPr>
              <w:numPr>
                <w:ilvl w:val="0"/>
                <w:numId w:val="28"/>
              </w:numPr>
              <w:contextualSpacing/>
              <w:jc w:val="both"/>
              <w:rPr>
                <w:rFonts w:ascii="Candara" w:hAnsi="Candara" w:cs="Arial"/>
                <w:sz w:val="21"/>
                <w:szCs w:val="21"/>
              </w:rPr>
            </w:pPr>
            <w:r w:rsidRPr="002073EF">
              <w:rPr>
                <w:rFonts w:ascii="Candara" w:hAnsi="Candara" w:cs="Arial"/>
                <w:sz w:val="21"/>
                <w:szCs w:val="21"/>
              </w:rPr>
              <w:t xml:space="preserve">uočiti različite mogućnosti približavanja svih vrsta tekstova učenicima </w:t>
            </w:r>
          </w:p>
          <w:p w14:paraId="436FCCF5" w14:textId="77777777" w:rsidR="00F118F0" w:rsidRPr="002073EF" w:rsidRDefault="00F118F0" w:rsidP="00F118F0">
            <w:pPr>
              <w:numPr>
                <w:ilvl w:val="0"/>
                <w:numId w:val="28"/>
              </w:numPr>
              <w:contextualSpacing/>
              <w:jc w:val="both"/>
              <w:rPr>
                <w:rFonts w:ascii="Candara" w:hAnsi="Candara" w:cs="Arial"/>
                <w:sz w:val="21"/>
                <w:szCs w:val="21"/>
              </w:rPr>
            </w:pPr>
            <w:r w:rsidRPr="002073EF">
              <w:rPr>
                <w:rFonts w:ascii="Candara" w:hAnsi="Candara" w:cs="Arial"/>
                <w:sz w:val="21"/>
                <w:szCs w:val="21"/>
              </w:rPr>
              <w:t>uvidjeti mogućnosti i prednosti nastave temeljene na razumijevanju potreba novih generacija učenika</w:t>
            </w:r>
          </w:p>
          <w:p w14:paraId="3316AD12" w14:textId="77777777" w:rsidR="00F118F0" w:rsidRPr="002073EF" w:rsidRDefault="00F118F0" w:rsidP="00F118F0">
            <w:pPr>
              <w:numPr>
                <w:ilvl w:val="0"/>
                <w:numId w:val="28"/>
              </w:numPr>
              <w:contextualSpacing/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 w:cs="Arial"/>
                <w:sz w:val="21"/>
                <w:szCs w:val="21"/>
              </w:rPr>
              <w:t xml:space="preserve">prepoznati važnost unošenja kreativnih metoda i aktualizacije sadržaja u pristupu lektirnim i izbornim naslovima </w:t>
            </w:r>
          </w:p>
          <w:p w14:paraId="07FA4BC2" w14:textId="77777777" w:rsidR="00F118F0" w:rsidRPr="002073EF" w:rsidRDefault="00F118F0" w:rsidP="00F118F0">
            <w:pPr>
              <w:numPr>
                <w:ilvl w:val="0"/>
                <w:numId w:val="28"/>
              </w:numPr>
              <w:contextualSpacing/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 w:cs="Arial"/>
                <w:sz w:val="21"/>
                <w:szCs w:val="21"/>
              </w:rPr>
              <w:t>uočiti važnost razvijanja kritičkog mišljenja pri čitanju tekstova</w:t>
            </w:r>
          </w:p>
          <w:p w14:paraId="2838F824" w14:textId="77777777" w:rsidR="00F118F0" w:rsidRPr="002073EF" w:rsidRDefault="00F118F0" w:rsidP="00F118F0">
            <w:pPr>
              <w:numPr>
                <w:ilvl w:val="0"/>
                <w:numId w:val="28"/>
              </w:numPr>
              <w:contextualSpacing/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 w:cs="Arial"/>
                <w:sz w:val="21"/>
                <w:szCs w:val="21"/>
              </w:rPr>
              <w:t xml:space="preserve">osmisliti nove ili osuvremeniti dosadašnje osobne modele pristupa knjizi </w:t>
            </w:r>
            <w:r w:rsidRPr="002073EF">
              <w:rPr>
                <w:rFonts w:ascii="Candara" w:hAnsi="Candara"/>
                <w:sz w:val="21"/>
                <w:szCs w:val="21"/>
              </w:rPr>
              <w:t>koji mogu pridonijeti povećanom interesu mladih za knjigu i čitanje književnih i neknjiževnih tekstova</w:t>
            </w:r>
          </w:p>
          <w:p w14:paraId="2C944C6E" w14:textId="3602585E" w:rsidR="00F118F0" w:rsidRPr="002073EF" w:rsidRDefault="00F118F0" w:rsidP="00F118F0">
            <w:pPr>
              <w:numPr>
                <w:ilvl w:val="0"/>
                <w:numId w:val="28"/>
              </w:numPr>
              <w:contextualSpacing/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usporediti vlastitu nastavnu praksu s predstavljenim  primjerima</w:t>
            </w:r>
            <w:r w:rsidR="002817EF" w:rsidRPr="002073EF">
              <w:rPr>
                <w:rFonts w:ascii="Candara" w:hAnsi="Candara"/>
                <w:sz w:val="21"/>
                <w:szCs w:val="21"/>
              </w:rPr>
              <w:t>.</w:t>
            </w:r>
          </w:p>
          <w:p w14:paraId="48566B02" w14:textId="77777777" w:rsidR="00F118F0" w:rsidRPr="002073EF" w:rsidRDefault="00F118F0" w:rsidP="00F118F0">
            <w:pPr>
              <w:pStyle w:val="Bezproreda"/>
              <w:ind w:left="360"/>
              <w:rPr>
                <w:rFonts w:ascii="Candara" w:hAnsi="Candara"/>
                <w:sz w:val="21"/>
                <w:szCs w:val="21"/>
              </w:rPr>
            </w:pPr>
          </w:p>
        </w:tc>
      </w:tr>
    </w:tbl>
    <w:p w14:paraId="4A77DBCD" w14:textId="34204FDD" w:rsidR="00DC152D" w:rsidRPr="002073EF" w:rsidRDefault="00DC152D" w:rsidP="00EE00D4">
      <w:pPr>
        <w:rPr>
          <w:rFonts w:ascii="Candara" w:hAnsi="Candara"/>
          <w:b/>
          <w:sz w:val="21"/>
          <w:szCs w:val="21"/>
        </w:rPr>
      </w:pPr>
    </w:p>
    <w:p w14:paraId="37583D5E" w14:textId="77777777" w:rsidR="00643B67" w:rsidRPr="002073EF" w:rsidRDefault="00643B67" w:rsidP="00643B67">
      <w:pPr>
        <w:rPr>
          <w:rFonts w:ascii="Candara" w:hAnsi="Candara"/>
          <w:b/>
          <w:sz w:val="21"/>
          <w:szCs w:val="21"/>
        </w:rPr>
      </w:pPr>
    </w:p>
    <w:p w14:paraId="328E4AA6" w14:textId="77777777" w:rsidR="00D5366E" w:rsidRPr="002073EF" w:rsidRDefault="00D5366E" w:rsidP="00643B67">
      <w:pPr>
        <w:rPr>
          <w:rFonts w:ascii="Candara" w:hAnsi="Candara"/>
          <w:b/>
          <w:sz w:val="21"/>
          <w:szCs w:val="21"/>
        </w:rPr>
      </w:pPr>
    </w:p>
    <w:p w14:paraId="17D29CBF" w14:textId="77777777" w:rsidR="00D5366E" w:rsidRPr="002073EF" w:rsidRDefault="00D5366E" w:rsidP="00643B67">
      <w:pPr>
        <w:rPr>
          <w:rFonts w:ascii="Candara" w:hAnsi="Candara"/>
          <w:b/>
          <w:sz w:val="21"/>
          <w:szCs w:val="21"/>
        </w:rPr>
      </w:pPr>
    </w:p>
    <w:p w14:paraId="05D40815" w14:textId="77777777" w:rsidR="00D5366E" w:rsidRPr="002073EF" w:rsidRDefault="00D5366E" w:rsidP="00643B67">
      <w:pPr>
        <w:rPr>
          <w:rFonts w:ascii="Candara" w:hAnsi="Candara"/>
          <w:b/>
          <w:sz w:val="21"/>
          <w:szCs w:val="21"/>
        </w:rPr>
      </w:pPr>
    </w:p>
    <w:p w14:paraId="2463CED4" w14:textId="77777777" w:rsidR="00D5366E" w:rsidRDefault="00D5366E" w:rsidP="00643B67">
      <w:pPr>
        <w:rPr>
          <w:rFonts w:ascii="Candara" w:hAnsi="Candara"/>
          <w:b/>
          <w:sz w:val="21"/>
          <w:szCs w:val="21"/>
        </w:rPr>
      </w:pPr>
    </w:p>
    <w:p w14:paraId="08B1B617" w14:textId="77777777" w:rsidR="002073EF" w:rsidRPr="002073EF" w:rsidRDefault="002073EF" w:rsidP="00643B67">
      <w:pPr>
        <w:rPr>
          <w:rFonts w:ascii="Candara" w:hAnsi="Candara"/>
          <w:b/>
          <w:sz w:val="21"/>
          <w:szCs w:val="21"/>
        </w:rPr>
      </w:pPr>
    </w:p>
    <w:p w14:paraId="1A21FEB1" w14:textId="7B15C96C" w:rsidR="009F769D" w:rsidRPr="002073EF" w:rsidRDefault="00EE00D4" w:rsidP="00643B67">
      <w:pPr>
        <w:rPr>
          <w:rFonts w:ascii="Candara" w:hAnsi="Candara"/>
          <w:b/>
          <w:sz w:val="21"/>
          <w:szCs w:val="21"/>
        </w:rPr>
      </w:pPr>
      <w:r w:rsidRPr="002073EF">
        <w:rPr>
          <w:rFonts w:ascii="Candara" w:hAnsi="Candara"/>
          <w:b/>
          <w:sz w:val="21"/>
          <w:szCs w:val="21"/>
        </w:rPr>
        <w:t>III. SAŽE</w:t>
      </w:r>
      <w:r w:rsidR="000F7AAF" w:rsidRPr="002073EF">
        <w:rPr>
          <w:rFonts w:ascii="Candara" w:hAnsi="Candara"/>
          <w:b/>
          <w:sz w:val="21"/>
          <w:szCs w:val="21"/>
        </w:rPr>
        <w:t>T</w:t>
      </w:r>
      <w:r w:rsidRPr="002073EF">
        <w:rPr>
          <w:rFonts w:ascii="Candara" w:hAnsi="Candara"/>
          <w:b/>
          <w:sz w:val="21"/>
          <w:szCs w:val="21"/>
        </w:rPr>
        <w:t>CI TEMA</w:t>
      </w:r>
    </w:p>
    <w:p w14:paraId="0DDD3F3B" w14:textId="77777777" w:rsidR="00643B67" w:rsidRPr="002073EF" w:rsidRDefault="00643B67" w:rsidP="00643B67">
      <w:pPr>
        <w:rPr>
          <w:rFonts w:ascii="Candara" w:hAnsi="Candara"/>
          <w:b/>
          <w:sz w:val="21"/>
          <w:szCs w:val="21"/>
        </w:rPr>
      </w:pPr>
    </w:p>
    <w:tbl>
      <w:tblPr>
        <w:tblStyle w:val="Svijetlareetkatablice1"/>
        <w:tblW w:w="15595" w:type="dxa"/>
        <w:jc w:val="center"/>
        <w:tblLook w:val="01E0" w:firstRow="1" w:lastRow="1" w:firstColumn="1" w:lastColumn="1" w:noHBand="0" w:noVBand="0"/>
      </w:tblPr>
      <w:tblGrid>
        <w:gridCol w:w="689"/>
        <w:gridCol w:w="14906"/>
      </w:tblGrid>
      <w:tr w:rsidR="00F90136" w:rsidRPr="002073EF" w14:paraId="6DCB5C49" w14:textId="77777777" w:rsidTr="000961D9">
        <w:trPr>
          <w:trHeight w:val="1079"/>
          <w:jc w:val="center"/>
        </w:trPr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4F5D5E06" w14:textId="005716D1" w:rsidR="00F90136" w:rsidRPr="002073EF" w:rsidRDefault="00F90136" w:rsidP="00643B67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1.</w:t>
            </w:r>
          </w:p>
          <w:p w14:paraId="3B41F593" w14:textId="06C58468" w:rsidR="00F90136" w:rsidRPr="002073EF" w:rsidRDefault="00F90136" w:rsidP="00643B67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tema</w:t>
            </w:r>
          </w:p>
        </w:tc>
        <w:tc>
          <w:tcPr>
            <w:tcW w:w="14906" w:type="dxa"/>
          </w:tcPr>
          <w:p w14:paraId="25349881" w14:textId="7E745660" w:rsidR="00F90136" w:rsidRPr="002073EF" w:rsidRDefault="00F90136" w:rsidP="00643B67">
            <w:pPr>
              <w:pStyle w:val="Standard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Sudionicima skupa bit će predstavljen rad Hrvatskog čitateljskog društva kao dobrovoljne udruge koja se bavi poticanjem, istraživanjem i unapređivanjem čitanja i pismenosti čiji su ciljevi: unapređivanje kvalitete izobrazbe čitanja i pismenosti na svim razinama; razvijanje svijesti o utjecaju čitanja i važnosti pismenosti, promicanje razvijanja onog stupnja pismenosti i čitateljskih sposobnosti, koje su u skladu s jedinstvenim mogućnostima svakog pojedinca i omogućavanje razmjene znanja i iskustava. Hrvatsko čitateljsko društvo organizira predavanja i skupove na temu poticanja čitanja te objavljuje glasnik Hrčak.</w:t>
            </w:r>
          </w:p>
        </w:tc>
      </w:tr>
      <w:tr w:rsidR="00F90136" w:rsidRPr="002073EF" w14:paraId="796B9579" w14:textId="77777777" w:rsidTr="001B32AD">
        <w:trPr>
          <w:trHeight w:val="533"/>
          <w:jc w:val="center"/>
        </w:trPr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120B4289" w14:textId="550439E4" w:rsidR="00F90136" w:rsidRPr="002073EF" w:rsidRDefault="00F90136" w:rsidP="007F2955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2.</w:t>
            </w:r>
          </w:p>
          <w:p w14:paraId="17E3E210" w14:textId="77777777" w:rsidR="00F90136" w:rsidRPr="002073EF" w:rsidRDefault="00F90136" w:rsidP="007F2955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tema</w:t>
            </w:r>
          </w:p>
        </w:tc>
        <w:tc>
          <w:tcPr>
            <w:tcW w:w="14906" w:type="dxa"/>
          </w:tcPr>
          <w:p w14:paraId="2DA04B0A" w14:textId="11B640E2" w:rsidR="00F90136" w:rsidRPr="002073EF" w:rsidRDefault="00F90136" w:rsidP="0069053D">
            <w:pPr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>U predavanju o razlozima depopularizacije čitanja u djece i mladih sudionici skupa će: dobiti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Pr="002073EF">
              <w:rPr>
                <w:rFonts w:ascii="Candara" w:hAnsi="Candara"/>
                <w:sz w:val="21"/>
                <w:szCs w:val="21"/>
              </w:rPr>
              <w:t>prijedloge književnih i neknjiževnih tekstova za poticanje cjelovitog čitanja;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Pr="002073EF">
              <w:rPr>
                <w:rFonts w:ascii="Candara" w:hAnsi="Candara"/>
                <w:sz w:val="21"/>
                <w:szCs w:val="21"/>
              </w:rPr>
              <w:t>saznat će o recepciji književnoga teksta kod učenika tijekom povijesti</w:t>
            </w:r>
            <w:r w:rsidRPr="002073EF">
              <w:rPr>
                <w:rFonts w:ascii="Candara" w:hAnsi="Candara"/>
                <w:b/>
                <w:sz w:val="21"/>
                <w:szCs w:val="21"/>
              </w:rPr>
              <w:t xml:space="preserve"> </w:t>
            </w:r>
            <w:r w:rsidRPr="002073EF">
              <w:rPr>
                <w:rFonts w:ascii="Candara" w:hAnsi="Candara"/>
                <w:sz w:val="21"/>
                <w:szCs w:val="21"/>
              </w:rPr>
              <w:t>te će im biti oprimjerena suradnja učitelja, nastavnika i knjižničara u poticanju cjelovitog čitanja.</w:t>
            </w:r>
          </w:p>
        </w:tc>
      </w:tr>
      <w:tr w:rsidR="00C31AEB" w:rsidRPr="002073EF" w14:paraId="502B022F" w14:textId="77777777" w:rsidTr="005309FB">
        <w:trPr>
          <w:trHeight w:val="529"/>
          <w:jc w:val="center"/>
        </w:trPr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65DC9CC4" w14:textId="77777777" w:rsidR="00C31AEB" w:rsidRPr="002073EF" w:rsidRDefault="00C31AEB" w:rsidP="007F2955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3.</w:t>
            </w:r>
          </w:p>
          <w:p w14:paraId="422488F9" w14:textId="02EFDED0" w:rsidR="00C31AEB" w:rsidRPr="002073EF" w:rsidRDefault="00C31AEB" w:rsidP="007F2955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tema</w:t>
            </w:r>
          </w:p>
        </w:tc>
        <w:tc>
          <w:tcPr>
            <w:tcW w:w="14906" w:type="dxa"/>
          </w:tcPr>
          <w:p w14:paraId="0EA7A329" w14:textId="0BC9FA11" w:rsidR="00C31AEB" w:rsidRPr="002073EF" w:rsidRDefault="00DD484B" w:rsidP="005309FB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 xml:space="preserve">Na primjeru dobre nastavničke prakse osvijestit će se i oprimjeriti </w:t>
            </w:r>
            <w:r w:rsidR="00E06CE2" w:rsidRPr="002073EF">
              <w:rPr>
                <w:rFonts w:ascii="Candara" w:hAnsi="Candara"/>
                <w:sz w:val="21"/>
                <w:szCs w:val="21"/>
              </w:rPr>
              <w:t xml:space="preserve">važnost poučavanja strategijskog čitanja </w:t>
            </w:r>
            <w:r w:rsidRPr="002073EF">
              <w:rPr>
                <w:rFonts w:ascii="Candara" w:hAnsi="Candara"/>
                <w:sz w:val="21"/>
                <w:szCs w:val="21"/>
              </w:rPr>
              <w:t xml:space="preserve">te opisati </w:t>
            </w:r>
            <w:r w:rsidR="00E06CE2" w:rsidRPr="002073EF">
              <w:rPr>
                <w:rFonts w:ascii="Candara" w:hAnsi="Candara"/>
                <w:sz w:val="21"/>
                <w:szCs w:val="21"/>
              </w:rPr>
              <w:t>kognitivne i metakognitivne strategije čitanja</w:t>
            </w:r>
            <w:r w:rsidR="005309FB" w:rsidRPr="002073EF">
              <w:rPr>
                <w:rFonts w:ascii="Candara" w:hAnsi="Candara"/>
                <w:sz w:val="21"/>
                <w:szCs w:val="21"/>
              </w:rPr>
              <w:t xml:space="preserve">. Sudionici skupa komentirat će </w:t>
            </w:r>
            <w:r w:rsidR="00E06CE2" w:rsidRPr="002073EF">
              <w:rPr>
                <w:rFonts w:ascii="Candara" w:hAnsi="Candara"/>
                <w:sz w:val="21"/>
                <w:szCs w:val="21"/>
              </w:rPr>
              <w:t>najčešće probleme s nerazumijevanjem književnih i neknjiževnih tekstova</w:t>
            </w:r>
            <w:r w:rsidR="005309FB" w:rsidRPr="002073EF">
              <w:rPr>
                <w:rFonts w:ascii="Candara" w:hAnsi="Candara"/>
                <w:sz w:val="21"/>
                <w:szCs w:val="21"/>
              </w:rPr>
              <w:t>.</w:t>
            </w:r>
          </w:p>
        </w:tc>
      </w:tr>
      <w:tr w:rsidR="00F90136" w:rsidRPr="002073EF" w14:paraId="41758FEF" w14:textId="77777777" w:rsidTr="007F2955">
        <w:trPr>
          <w:trHeight w:val="70"/>
          <w:jc w:val="center"/>
        </w:trPr>
        <w:tc>
          <w:tcPr>
            <w:tcW w:w="689" w:type="dxa"/>
            <w:shd w:val="clear" w:color="auto" w:fill="D9D9D9" w:themeFill="background1" w:themeFillShade="D9"/>
            <w:vAlign w:val="center"/>
          </w:tcPr>
          <w:p w14:paraId="020DCB77" w14:textId="02C4144A" w:rsidR="00F90136" w:rsidRPr="002073EF" w:rsidRDefault="00C31AEB" w:rsidP="007F2955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4</w:t>
            </w:r>
            <w:r w:rsidR="00F90136" w:rsidRPr="002073EF">
              <w:rPr>
                <w:rFonts w:ascii="Candara" w:hAnsi="Candara"/>
                <w:b/>
                <w:sz w:val="21"/>
                <w:szCs w:val="21"/>
              </w:rPr>
              <w:t>.</w:t>
            </w:r>
          </w:p>
          <w:p w14:paraId="148C86B1" w14:textId="2812F937" w:rsidR="00F90136" w:rsidRPr="002073EF" w:rsidRDefault="00F90136" w:rsidP="007F2955">
            <w:pPr>
              <w:jc w:val="center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tema</w:t>
            </w:r>
          </w:p>
        </w:tc>
        <w:tc>
          <w:tcPr>
            <w:tcW w:w="14906" w:type="dxa"/>
          </w:tcPr>
          <w:p w14:paraId="2A062238" w14:textId="485B914A" w:rsidR="00F90136" w:rsidRPr="002073EF" w:rsidRDefault="00F90136" w:rsidP="00EF752B">
            <w:pPr>
              <w:jc w:val="both"/>
              <w:rPr>
                <w:rFonts w:ascii="Candara" w:hAnsi="Candara"/>
                <w:b/>
                <w:sz w:val="21"/>
                <w:szCs w:val="21"/>
              </w:rPr>
            </w:pPr>
            <w:r w:rsidRPr="002073EF">
              <w:rPr>
                <w:rFonts w:ascii="Candara" w:hAnsi="Candara"/>
                <w:b/>
                <w:sz w:val="21"/>
                <w:szCs w:val="21"/>
              </w:rPr>
              <w:t>OKRUGLI STOL</w:t>
            </w:r>
          </w:p>
          <w:p w14:paraId="54924267" w14:textId="689B2EE6" w:rsidR="00F90136" w:rsidRPr="002073EF" w:rsidRDefault="00F90136" w:rsidP="00EF752B">
            <w:pPr>
              <w:jc w:val="both"/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 xml:space="preserve">Sudionici okruglog stola predstavit će projekte koji mogu pridonijeti povećanom interesu mladih za knjigu i čitanje književnih i neknjiževnih tekstova. Sudionicima skupa </w:t>
            </w:r>
            <w:r w:rsidRPr="002073EF">
              <w:rPr>
                <w:rFonts w:ascii="Candara" w:hAnsi="Candara"/>
                <w:sz w:val="21"/>
                <w:szCs w:val="21"/>
                <w:u w:val="single"/>
              </w:rPr>
              <w:t>bit će</w:t>
            </w:r>
            <w:r w:rsidRPr="002073EF">
              <w:rPr>
                <w:rFonts w:ascii="Candara" w:hAnsi="Candara"/>
                <w:sz w:val="21"/>
                <w:szCs w:val="21"/>
              </w:rPr>
              <w:t>: navedeni primjeri nerazumijevanja i najčešćih poteškoća u čitanju kod učenika strukovnih škola; predstavljene strategije čitanja za koje su recentna znanstvena istraživanja pokazala da učinkovito pomažu u čitanju s razumijevanjem i unapređuju čitalačke vještine učenika; objašnjeno kako se strategije čitanja mogu uvrstiti u ishode za nastavni sat, tj. povezati s analizom i interpretacijom teksta; opisane faze poučavanja strategija</w:t>
            </w:r>
            <w:r w:rsidR="005716CB" w:rsidRPr="002073EF">
              <w:rPr>
                <w:rFonts w:ascii="Candara" w:hAnsi="Candara"/>
                <w:sz w:val="21"/>
                <w:szCs w:val="21"/>
              </w:rPr>
              <w:t xml:space="preserve"> – </w:t>
            </w:r>
            <w:r w:rsidRPr="002073EF">
              <w:rPr>
                <w:rFonts w:ascii="Candara" w:hAnsi="Candara"/>
                <w:sz w:val="21"/>
                <w:szCs w:val="21"/>
              </w:rPr>
              <w:t>od demonstracije nastavnika do samostalne primjene učenika i provjere/vrednovanja učeničkih postignuća.</w:t>
            </w:r>
          </w:p>
          <w:p w14:paraId="042400DC" w14:textId="6A61BB66" w:rsidR="00F90136" w:rsidRPr="002073EF" w:rsidRDefault="00F90136" w:rsidP="00D10B7D">
            <w:pPr>
              <w:rPr>
                <w:rFonts w:ascii="Candara" w:hAnsi="Candara"/>
                <w:sz w:val="21"/>
                <w:szCs w:val="21"/>
              </w:rPr>
            </w:pPr>
          </w:p>
          <w:p w14:paraId="6999844E" w14:textId="5B88F9B0" w:rsidR="00F90136" w:rsidRPr="002073EF" w:rsidRDefault="00F90136" w:rsidP="00EF752B">
            <w:pPr>
              <w:rPr>
                <w:rFonts w:ascii="Candara" w:hAnsi="Candara"/>
                <w:sz w:val="21"/>
                <w:szCs w:val="21"/>
              </w:rPr>
            </w:pPr>
            <w:r w:rsidRPr="002073EF">
              <w:rPr>
                <w:rFonts w:ascii="Candara" w:hAnsi="Candara"/>
                <w:sz w:val="21"/>
                <w:szCs w:val="21"/>
              </w:rPr>
              <w:t xml:space="preserve">Učitelji, nastavnici i knjižničari sudjelovat će na okruglom stolu o problemima čitanja učenika, iznositi mogućnosti i primjere  poticanja čitanja, raspravljati o pojedinim strategijama čitanja i njihovoj implementaciji u nastavnu praksu, unapređenju i poticanju cjelovitoga čitanja tekstova te će iznijeti primjere dobre prakse za cjelovito čitanje u OŠ, SŠ kao i o ulozi školske knjižnice u poticanju čitanja. </w:t>
            </w:r>
          </w:p>
        </w:tc>
      </w:tr>
    </w:tbl>
    <w:p w14:paraId="7F270D66" w14:textId="0ED46F1F" w:rsidR="00585DF6" w:rsidRPr="002073EF" w:rsidRDefault="00585DF6" w:rsidP="00EE00D4">
      <w:pPr>
        <w:jc w:val="right"/>
        <w:rPr>
          <w:rFonts w:ascii="Candara" w:hAnsi="Candara"/>
          <w:b/>
          <w:sz w:val="21"/>
          <w:szCs w:val="21"/>
        </w:rPr>
      </w:pPr>
    </w:p>
    <w:p w14:paraId="45893124" w14:textId="1488A23F" w:rsidR="00B15D29" w:rsidRPr="002073EF" w:rsidRDefault="009563C1" w:rsidP="00C112EF">
      <w:pPr>
        <w:ind w:left="1416"/>
        <w:jc w:val="right"/>
        <w:rPr>
          <w:rFonts w:ascii="Candara" w:hAnsi="Candara"/>
          <w:b/>
          <w:sz w:val="21"/>
          <w:szCs w:val="21"/>
        </w:rPr>
      </w:pPr>
      <w:r w:rsidRPr="002073EF">
        <w:rPr>
          <w:rFonts w:ascii="Candara" w:hAnsi="Candara"/>
          <w:b/>
          <w:sz w:val="21"/>
          <w:szCs w:val="21"/>
        </w:rPr>
        <w:t>Voditeljice:</w:t>
      </w:r>
    </w:p>
    <w:p w14:paraId="2DF20E83" w14:textId="711C27C1" w:rsidR="009906C8" w:rsidRPr="002073EF" w:rsidRDefault="00CC43C1" w:rsidP="00C112EF">
      <w:pPr>
        <w:ind w:left="1416"/>
        <w:jc w:val="right"/>
        <w:rPr>
          <w:rFonts w:ascii="Candara" w:hAnsi="Candara"/>
          <w:b/>
          <w:sz w:val="21"/>
          <w:szCs w:val="21"/>
        </w:rPr>
      </w:pPr>
      <w:r w:rsidRPr="002073EF">
        <w:rPr>
          <w:rFonts w:ascii="Candara" w:hAnsi="Candara"/>
          <w:sz w:val="21"/>
          <w:szCs w:val="21"/>
        </w:rPr>
        <w:t>Draženka Stančić</w:t>
      </w:r>
      <w:r w:rsidR="00B15D29" w:rsidRPr="002073EF">
        <w:rPr>
          <w:rFonts w:ascii="Candara" w:hAnsi="Candara"/>
          <w:sz w:val="21"/>
          <w:szCs w:val="21"/>
        </w:rPr>
        <w:t>,</w:t>
      </w:r>
      <w:r w:rsidRPr="002073EF">
        <w:rPr>
          <w:rFonts w:ascii="Candara" w:hAnsi="Candara"/>
          <w:sz w:val="21"/>
          <w:szCs w:val="21"/>
        </w:rPr>
        <w:t xml:space="preserve"> </w:t>
      </w:r>
    </w:p>
    <w:p w14:paraId="47E9C3CA" w14:textId="3A24F281" w:rsidR="00B15D29" w:rsidRPr="002073EF" w:rsidRDefault="00CC43C1" w:rsidP="00C112EF">
      <w:pPr>
        <w:ind w:left="1416"/>
        <w:jc w:val="right"/>
        <w:rPr>
          <w:rFonts w:ascii="Candara" w:hAnsi="Candara"/>
          <w:sz w:val="21"/>
          <w:szCs w:val="21"/>
        </w:rPr>
      </w:pPr>
      <w:r w:rsidRPr="002073EF">
        <w:rPr>
          <w:rFonts w:ascii="Candara" w:hAnsi="Candara"/>
          <w:sz w:val="21"/>
          <w:szCs w:val="21"/>
        </w:rPr>
        <w:t>Sunčica Križan-Kadi,</w:t>
      </w:r>
      <w:r w:rsidR="00B15D29" w:rsidRPr="002073EF">
        <w:rPr>
          <w:rFonts w:ascii="Candara" w:hAnsi="Candara"/>
          <w:sz w:val="21"/>
          <w:szCs w:val="21"/>
        </w:rPr>
        <w:t xml:space="preserve"> Zdenka Šopar, Snježana Tramburovski</w:t>
      </w:r>
      <w:r w:rsidR="00972511" w:rsidRPr="002073EF">
        <w:rPr>
          <w:rFonts w:ascii="Candara" w:hAnsi="Candara"/>
          <w:sz w:val="21"/>
          <w:szCs w:val="21"/>
        </w:rPr>
        <w:t>,</w:t>
      </w:r>
    </w:p>
    <w:p w14:paraId="44A4B868" w14:textId="084401ED" w:rsidR="00775DE7" w:rsidRPr="002073EF" w:rsidRDefault="00CC43C1" w:rsidP="00C112EF">
      <w:pPr>
        <w:ind w:left="1416"/>
        <w:jc w:val="right"/>
        <w:rPr>
          <w:rFonts w:ascii="Candara" w:hAnsi="Candara"/>
          <w:sz w:val="21"/>
          <w:szCs w:val="21"/>
        </w:rPr>
      </w:pPr>
      <w:r w:rsidRPr="002073EF">
        <w:rPr>
          <w:rFonts w:ascii="Candara" w:hAnsi="Candara"/>
          <w:sz w:val="21"/>
          <w:szCs w:val="21"/>
        </w:rPr>
        <w:t>Zlatka Grahovec</w:t>
      </w:r>
      <w:r w:rsidR="00B15D29" w:rsidRPr="002073EF">
        <w:rPr>
          <w:rFonts w:ascii="Candara" w:hAnsi="Candara"/>
          <w:sz w:val="21"/>
          <w:szCs w:val="21"/>
        </w:rPr>
        <w:t xml:space="preserve"> Soldat</w:t>
      </w:r>
      <w:r w:rsidRPr="002073EF">
        <w:rPr>
          <w:rFonts w:ascii="Candara" w:hAnsi="Candara"/>
          <w:sz w:val="21"/>
          <w:szCs w:val="21"/>
        </w:rPr>
        <w:t xml:space="preserve">, Vedrana Močnik, </w:t>
      </w:r>
      <w:r w:rsidR="00B15D29" w:rsidRPr="002073EF">
        <w:rPr>
          <w:rFonts w:ascii="Candara" w:hAnsi="Candara"/>
          <w:sz w:val="21"/>
          <w:szCs w:val="21"/>
        </w:rPr>
        <w:t>Tatjana Ruža</w:t>
      </w:r>
    </w:p>
    <w:sectPr w:rsidR="00775DE7" w:rsidRPr="002073EF" w:rsidSect="006B45D4">
      <w:headerReference w:type="default" r:id="rId9"/>
      <w:footerReference w:type="default" r:id="rId10"/>
      <w:pgSz w:w="16838" w:h="11906" w:orient="landscape"/>
      <w:pgMar w:top="1134" w:right="1418" w:bottom="1134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D81DE" w14:textId="77777777" w:rsidR="00FD7910" w:rsidRDefault="00FD7910" w:rsidP="00264929">
      <w:r>
        <w:separator/>
      </w:r>
    </w:p>
  </w:endnote>
  <w:endnote w:type="continuationSeparator" w:id="0">
    <w:p w14:paraId="07E9EBAD" w14:textId="77777777" w:rsidR="00FD7910" w:rsidRDefault="00FD7910" w:rsidP="0026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928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9737DE" w14:textId="5D6FA223" w:rsidR="003D5E04" w:rsidRDefault="003D5E04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0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D3D848" w14:textId="77777777" w:rsidR="007B0C00" w:rsidRDefault="007B0C0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7B6B6" w14:textId="77777777" w:rsidR="00FD7910" w:rsidRDefault="00FD7910" w:rsidP="00264929">
      <w:r>
        <w:separator/>
      </w:r>
    </w:p>
  </w:footnote>
  <w:footnote w:type="continuationSeparator" w:id="0">
    <w:p w14:paraId="209D40AE" w14:textId="77777777" w:rsidR="00FD7910" w:rsidRDefault="00FD7910" w:rsidP="0026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0E7F" w14:textId="77777777" w:rsidR="00B6245C" w:rsidRPr="00AF3347" w:rsidRDefault="00B6245C" w:rsidP="00B6245C">
    <w:pPr>
      <w:jc w:val="center"/>
      <w:rPr>
        <w:rFonts w:asciiTheme="minorHAnsi" w:hAnsiTheme="minorHAnsi"/>
        <w:b/>
        <w:color w:val="17365D" w:themeColor="text2" w:themeShade="BF"/>
      </w:rPr>
    </w:pPr>
    <w:r w:rsidRPr="00AF3347">
      <w:rPr>
        <w:rFonts w:asciiTheme="minorHAnsi" w:hAnsiTheme="minorHAnsi" w:cs="Arial"/>
        <w:b/>
        <w:color w:val="17365D"/>
      </w:rPr>
      <w:t xml:space="preserve">POZIV NA MEĐUŽUPANIJSKO STRUČNO </w:t>
    </w:r>
    <w:r w:rsidRPr="00AF3347">
      <w:rPr>
        <w:rFonts w:asciiTheme="minorHAnsi" w:hAnsiTheme="minorHAnsi" w:cs="Arial"/>
        <w:b/>
        <w:color w:val="17365D" w:themeColor="text2" w:themeShade="BF"/>
      </w:rPr>
      <w:t xml:space="preserve">VIJEĆE </w:t>
    </w:r>
    <w:r w:rsidRPr="00AF3347">
      <w:rPr>
        <w:rFonts w:asciiTheme="minorHAnsi" w:hAnsiTheme="minorHAnsi"/>
        <w:b/>
        <w:color w:val="17365D" w:themeColor="text2" w:themeShade="BF"/>
      </w:rPr>
      <w:t xml:space="preserve">UČITELJA HRVATSKOGA JEZIKA, STRUČNIH SURADNIKA KNJIŽNIČARA VARAŽDINSKE ŽUPANIJE TE MEĐUŽUPANIJSKO STRUČNO VIJEĆE NASTAVNIKA VARAŽDINSKE I MEĐIMURSKE ŽUPANIJE </w:t>
    </w:r>
  </w:p>
  <w:p w14:paraId="3EBDFAF9" w14:textId="77777777" w:rsidR="00B6245C" w:rsidRPr="00AF3347" w:rsidRDefault="00B6245C" w:rsidP="00B6245C">
    <w:pPr>
      <w:jc w:val="center"/>
      <w:rPr>
        <w:rFonts w:asciiTheme="minorHAnsi" w:hAnsiTheme="minorHAnsi"/>
        <w:b/>
      </w:rPr>
    </w:pPr>
    <w:r w:rsidRPr="00AF3347">
      <w:rPr>
        <w:rFonts w:asciiTheme="minorHAnsi" w:hAnsiTheme="minorHAnsi"/>
        <w:b/>
      </w:rPr>
      <w:t>Motivacija i strategije poticanja čitanja</w:t>
    </w:r>
  </w:p>
  <w:p w14:paraId="3EA18265" w14:textId="77777777" w:rsidR="007B0C00" w:rsidRPr="00AF3347" w:rsidRDefault="007B0C00" w:rsidP="00B6245C">
    <w:pPr>
      <w:pStyle w:val="Zaglavlje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25D9"/>
    <w:multiLevelType w:val="hybridMultilevel"/>
    <w:tmpl w:val="C038CBDC"/>
    <w:lvl w:ilvl="0" w:tplc="F26253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4709"/>
    <w:multiLevelType w:val="hybridMultilevel"/>
    <w:tmpl w:val="F41A135C"/>
    <w:lvl w:ilvl="0" w:tplc="041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E3D6F7A"/>
    <w:multiLevelType w:val="hybridMultilevel"/>
    <w:tmpl w:val="C554B74C"/>
    <w:lvl w:ilvl="0" w:tplc="6F4AF7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F07BA"/>
    <w:multiLevelType w:val="multilevel"/>
    <w:tmpl w:val="4070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D13736"/>
    <w:multiLevelType w:val="hybridMultilevel"/>
    <w:tmpl w:val="9934E594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29295167"/>
    <w:multiLevelType w:val="hybridMultilevel"/>
    <w:tmpl w:val="2DE8719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66E3C"/>
    <w:multiLevelType w:val="hybridMultilevel"/>
    <w:tmpl w:val="8DB4BD0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6FD6"/>
    <w:multiLevelType w:val="hybridMultilevel"/>
    <w:tmpl w:val="18F6FDB0"/>
    <w:lvl w:ilvl="0" w:tplc="80B0445E">
      <w:start w:val="1"/>
      <w:numFmt w:val="bullet"/>
      <w:lvlText w:val="-"/>
      <w:lvlJc w:val="left"/>
      <w:pPr>
        <w:ind w:left="502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D6F0F85"/>
    <w:multiLevelType w:val="hybridMultilevel"/>
    <w:tmpl w:val="E11EDE3E"/>
    <w:lvl w:ilvl="0" w:tplc="51720E0A">
      <w:start w:val="3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2" w:hanging="360"/>
      </w:pPr>
    </w:lvl>
    <w:lvl w:ilvl="2" w:tplc="041A001B" w:tentative="1">
      <w:start w:val="1"/>
      <w:numFmt w:val="lowerRoman"/>
      <w:lvlText w:val="%3."/>
      <w:lvlJc w:val="right"/>
      <w:pPr>
        <w:ind w:left="1812" w:hanging="180"/>
      </w:pPr>
    </w:lvl>
    <w:lvl w:ilvl="3" w:tplc="041A000F" w:tentative="1">
      <w:start w:val="1"/>
      <w:numFmt w:val="decimal"/>
      <w:lvlText w:val="%4."/>
      <w:lvlJc w:val="left"/>
      <w:pPr>
        <w:ind w:left="2532" w:hanging="360"/>
      </w:pPr>
    </w:lvl>
    <w:lvl w:ilvl="4" w:tplc="041A0019" w:tentative="1">
      <w:start w:val="1"/>
      <w:numFmt w:val="lowerLetter"/>
      <w:lvlText w:val="%5."/>
      <w:lvlJc w:val="left"/>
      <w:pPr>
        <w:ind w:left="3252" w:hanging="360"/>
      </w:pPr>
    </w:lvl>
    <w:lvl w:ilvl="5" w:tplc="041A001B" w:tentative="1">
      <w:start w:val="1"/>
      <w:numFmt w:val="lowerRoman"/>
      <w:lvlText w:val="%6."/>
      <w:lvlJc w:val="right"/>
      <w:pPr>
        <w:ind w:left="3972" w:hanging="180"/>
      </w:pPr>
    </w:lvl>
    <w:lvl w:ilvl="6" w:tplc="041A000F" w:tentative="1">
      <w:start w:val="1"/>
      <w:numFmt w:val="decimal"/>
      <w:lvlText w:val="%7."/>
      <w:lvlJc w:val="left"/>
      <w:pPr>
        <w:ind w:left="4692" w:hanging="360"/>
      </w:pPr>
    </w:lvl>
    <w:lvl w:ilvl="7" w:tplc="041A0019" w:tentative="1">
      <w:start w:val="1"/>
      <w:numFmt w:val="lowerLetter"/>
      <w:lvlText w:val="%8."/>
      <w:lvlJc w:val="left"/>
      <w:pPr>
        <w:ind w:left="5412" w:hanging="360"/>
      </w:pPr>
    </w:lvl>
    <w:lvl w:ilvl="8" w:tplc="041A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0EC5DE3"/>
    <w:multiLevelType w:val="hybridMultilevel"/>
    <w:tmpl w:val="04CA1EE8"/>
    <w:lvl w:ilvl="0" w:tplc="2408C11C">
      <w:start w:val="19"/>
      <w:numFmt w:val="bullet"/>
      <w:lvlText w:val="-"/>
      <w:lvlJc w:val="left"/>
      <w:pPr>
        <w:ind w:left="502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235D"/>
    <w:multiLevelType w:val="hybridMultilevel"/>
    <w:tmpl w:val="81D8E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C43A6"/>
    <w:multiLevelType w:val="hybridMultilevel"/>
    <w:tmpl w:val="CE307D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F45630">
      <w:numFmt w:val="bullet"/>
      <w:lvlText w:val="-"/>
      <w:lvlJc w:val="left"/>
      <w:pPr>
        <w:ind w:left="1440" w:hanging="360"/>
      </w:pPr>
      <w:rPr>
        <w:rFonts w:ascii="Candara" w:eastAsia="Times New Roman" w:hAnsi="Candara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51151"/>
    <w:multiLevelType w:val="hybridMultilevel"/>
    <w:tmpl w:val="30824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754C6"/>
    <w:multiLevelType w:val="hybridMultilevel"/>
    <w:tmpl w:val="F9BE9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676A3"/>
    <w:multiLevelType w:val="hybridMultilevel"/>
    <w:tmpl w:val="888E478A"/>
    <w:lvl w:ilvl="0" w:tplc="0FF6A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0D00E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DAFD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464A8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084F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DF4A5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1A49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34C7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782A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A4162"/>
    <w:multiLevelType w:val="hybridMultilevel"/>
    <w:tmpl w:val="C2C0EAB6"/>
    <w:lvl w:ilvl="0" w:tplc="130870E6">
      <w:numFmt w:val="bullet"/>
      <w:lvlText w:val="-"/>
      <w:lvlJc w:val="left"/>
      <w:pPr>
        <w:ind w:left="360" w:hanging="360"/>
      </w:pPr>
      <w:rPr>
        <w:rFonts w:ascii="Candara" w:eastAsia="Times New Roman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94024B"/>
    <w:multiLevelType w:val="hybridMultilevel"/>
    <w:tmpl w:val="5E9E64B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6B2C39"/>
    <w:multiLevelType w:val="hybridMultilevel"/>
    <w:tmpl w:val="0D1E7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C7C66"/>
    <w:multiLevelType w:val="hybridMultilevel"/>
    <w:tmpl w:val="D3BA30D6"/>
    <w:lvl w:ilvl="0" w:tplc="7BA4E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23E42"/>
    <w:multiLevelType w:val="hybridMultilevel"/>
    <w:tmpl w:val="616CD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1530B"/>
    <w:multiLevelType w:val="hybridMultilevel"/>
    <w:tmpl w:val="70780DD8"/>
    <w:lvl w:ilvl="0" w:tplc="62246ED8">
      <w:numFmt w:val="bullet"/>
      <w:lvlText w:val="-"/>
      <w:lvlJc w:val="left"/>
      <w:pPr>
        <w:ind w:left="360" w:hanging="360"/>
      </w:pPr>
      <w:rPr>
        <w:rFonts w:ascii="Candara" w:eastAsia="Calibri" w:hAnsi="Candar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3C13339"/>
    <w:multiLevelType w:val="hybridMultilevel"/>
    <w:tmpl w:val="13CE44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A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A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2" w15:restartNumberingAfterBreak="0">
    <w:nsid w:val="6CA545D2"/>
    <w:multiLevelType w:val="hybridMultilevel"/>
    <w:tmpl w:val="102E02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07DCB"/>
    <w:multiLevelType w:val="hybridMultilevel"/>
    <w:tmpl w:val="075A6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9340D"/>
    <w:multiLevelType w:val="hybridMultilevel"/>
    <w:tmpl w:val="5E4E7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12E89"/>
    <w:multiLevelType w:val="hybridMultilevel"/>
    <w:tmpl w:val="441E84FC"/>
    <w:lvl w:ilvl="0" w:tplc="A90EE7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84FC2"/>
    <w:multiLevelType w:val="hybridMultilevel"/>
    <w:tmpl w:val="8E8C1B42"/>
    <w:lvl w:ilvl="0" w:tplc="312844E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CE06810"/>
    <w:multiLevelType w:val="hybridMultilevel"/>
    <w:tmpl w:val="375ABE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976D8"/>
    <w:multiLevelType w:val="hybridMultilevel"/>
    <w:tmpl w:val="2BE8B0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"/>
  </w:num>
  <w:num w:numId="4">
    <w:abstractNumId w:val="28"/>
  </w:num>
  <w:num w:numId="5">
    <w:abstractNumId w:val="3"/>
  </w:num>
  <w:num w:numId="6">
    <w:abstractNumId w:val="24"/>
  </w:num>
  <w:num w:numId="7">
    <w:abstractNumId w:val="17"/>
  </w:num>
  <w:num w:numId="8">
    <w:abstractNumId w:val="13"/>
  </w:num>
  <w:num w:numId="9">
    <w:abstractNumId w:val="22"/>
  </w:num>
  <w:num w:numId="10">
    <w:abstractNumId w:val="15"/>
  </w:num>
  <w:num w:numId="11">
    <w:abstractNumId w:val="6"/>
  </w:num>
  <w:num w:numId="12">
    <w:abstractNumId w:val="14"/>
  </w:num>
  <w:num w:numId="13">
    <w:abstractNumId w:val="11"/>
  </w:num>
  <w:num w:numId="14">
    <w:abstractNumId w:val="19"/>
  </w:num>
  <w:num w:numId="15">
    <w:abstractNumId w:val="26"/>
  </w:num>
  <w:num w:numId="16">
    <w:abstractNumId w:val="20"/>
  </w:num>
  <w:num w:numId="17">
    <w:abstractNumId w:val="18"/>
  </w:num>
  <w:num w:numId="18">
    <w:abstractNumId w:val="2"/>
  </w:num>
  <w:num w:numId="19">
    <w:abstractNumId w:val="27"/>
  </w:num>
  <w:num w:numId="20">
    <w:abstractNumId w:val="23"/>
  </w:num>
  <w:num w:numId="21">
    <w:abstractNumId w:val="10"/>
  </w:num>
  <w:num w:numId="22">
    <w:abstractNumId w:val="0"/>
  </w:num>
  <w:num w:numId="23">
    <w:abstractNumId w:val="7"/>
  </w:num>
  <w:num w:numId="24">
    <w:abstractNumId w:val="16"/>
  </w:num>
  <w:num w:numId="25">
    <w:abstractNumId w:val="12"/>
  </w:num>
  <w:num w:numId="26">
    <w:abstractNumId w:val="25"/>
  </w:num>
  <w:num w:numId="27">
    <w:abstractNumId w:val="8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D4"/>
    <w:rsid w:val="00032C19"/>
    <w:rsid w:val="00037138"/>
    <w:rsid w:val="00041CA5"/>
    <w:rsid w:val="00045C22"/>
    <w:rsid w:val="00055D6D"/>
    <w:rsid w:val="000610C1"/>
    <w:rsid w:val="00063146"/>
    <w:rsid w:val="00066B92"/>
    <w:rsid w:val="00073B34"/>
    <w:rsid w:val="00073D3D"/>
    <w:rsid w:val="00087B1D"/>
    <w:rsid w:val="000961D9"/>
    <w:rsid w:val="000A1480"/>
    <w:rsid w:val="000B02F4"/>
    <w:rsid w:val="000B3F64"/>
    <w:rsid w:val="000B562C"/>
    <w:rsid w:val="000C29C5"/>
    <w:rsid w:val="000C2D9C"/>
    <w:rsid w:val="000D27BD"/>
    <w:rsid w:val="000E130C"/>
    <w:rsid w:val="000F5D7F"/>
    <w:rsid w:val="000F7AAF"/>
    <w:rsid w:val="00105BC9"/>
    <w:rsid w:val="00114637"/>
    <w:rsid w:val="001441EC"/>
    <w:rsid w:val="0015658A"/>
    <w:rsid w:val="001627AE"/>
    <w:rsid w:val="00163EB0"/>
    <w:rsid w:val="00184F4F"/>
    <w:rsid w:val="00192503"/>
    <w:rsid w:val="001949F9"/>
    <w:rsid w:val="00195345"/>
    <w:rsid w:val="001B050C"/>
    <w:rsid w:val="001B32AD"/>
    <w:rsid w:val="001B7F82"/>
    <w:rsid w:val="001C01DB"/>
    <w:rsid w:val="001D0887"/>
    <w:rsid w:val="001D791D"/>
    <w:rsid w:val="001F193B"/>
    <w:rsid w:val="001F79CC"/>
    <w:rsid w:val="0020476F"/>
    <w:rsid w:val="002073EF"/>
    <w:rsid w:val="00231F79"/>
    <w:rsid w:val="002356E6"/>
    <w:rsid w:val="002477FC"/>
    <w:rsid w:val="00264929"/>
    <w:rsid w:val="00274B83"/>
    <w:rsid w:val="002817EF"/>
    <w:rsid w:val="00281814"/>
    <w:rsid w:val="00283F83"/>
    <w:rsid w:val="0028717D"/>
    <w:rsid w:val="002873BA"/>
    <w:rsid w:val="002877CC"/>
    <w:rsid w:val="00290D94"/>
    <w:rsid w:val="00291262"/>
    <w:rsid w:val="00291F4D"/>
    <w:rsid w:val="00293A40"/>
    <w:rsid w:val="00293AAA"/>
    <w:rsid w:val="002A064F"/>
    <w:rsid w:val="002A2FBB"/>
    <w:rsid w:val="002A378F"/>
    <w:rsid w:val="002B1F3E"/>
    <w:rsid w:val="002B438C"/>
    <w:rsid w:val="002C0736"/>
    <w:rsid w:val="002C6FF2"/>
    <w:rsid w:val="002E7FAB"/>
    <w:rsid w:val="00300BEA"/>
    <w:rsid w:val="003037FD"/>
    <w:rsid w:val="00306F89"/>
    <w:rsid w:val="00311508"/>
    <w:rsid w:val="003116FE"/>
    <w:rsid w:val="00311862"/>
    <w:rsid w:val="00324C43"/>
    <w:rsid w:val="003275B1"/>
    <w:rsid w:val="003275CC"/>
    <w:rsid w:val="0033652B"/>
    <w:rsid w:val="003378F9"/>
    <w:rsid w:val="00345AD3"/>
    <w:rsid w:val="00351552"/>
    <w:rsid w:val="003768DD"/>
    <w:rsid w:val="00391C37"/>
    <w:rsid w:val="003936AF"/>
    <w:rsid w:val="00397A91"/>
    <w:rsid w:val="003A121D"/>
    <w:rsid w:val="003A5277"/>
    <w:rsid w:val="003A6AB9"/>
    <w:rsid w:val="003D0B76"/>
    <w:rsid w:val="003D5E04"/>
    <w:rsid w:val="003E04B4"/>
    <w:rsid w:val="003F49A7"/>
    <w:rsid w:val="00412230"/>
    <w:rsid w:val="00416A88"/>
    <w:rsid w:val="00423E89"/>
    <w:rsid w:val="004328E0"/>
    <w:rsid w:val="0044663F"/>
    <w:rsid w:val="00447034"/>
    <w:rsid w:val="00450DD4"/>
    <w:rsid w:val="0047015A"/>
    <w:rsid w:val="00473237"/>
    <w:rsid w:val="0047602E"/>
    <w:rsid w:val="00482199"/>
    <w:rsid w:val="0048396E"/>
    <w:rsid w:val="004A08C0"/>
    <w:rsid w:val="004A6833"/>
    <w:rsid w:val="004A6B50"/>
    <w:rsid w:val="004A71D7"/>
    <w:rsid w:val="004B347B"/>
    <w:rsid w:val="004B6483"/>
    <w:rsid w:val="004C5B46"/>
    <w:rsid w:val="004C7634"/>
    <w:rsid w:val="004D366B"/>
    <w:rsid w:val="004E0302"/>
    <w:rsid w:val="004E20BC"/>
    <w:rsid w:val="005042DB"/>
    <w:rsid w:val="00510E73"/>
    <w:rsid w:val="00513A65"/>
    <w:rsid w:val="005143A4"/>
    <w:rsid w:val="00521F0D"/>
    <w:rsid w:val="0052296E"/>
    <w:rsid w:val="00524117"/>
    <w:rsid w:val="00527D9D"/>
    <w:rsid w:val="005309FB"/>
    <w:rsid w:val="0054012B"/>
    <w:rsid w:val="0054366D"/>
    <w:rsid w:val="005475B1"/>
    <w:rsid w:val="0057103E"/>
    <w:rsid w:val="005716CB"/>
    <w:rsid w:val="00585DF6"/>
    <w:rsid w:val="00586482"/>
    <w:rsid w:val="005A439E"/>
    <w:rsid w:val="005B0D3B"/>
    <w:rsid w:val="005B65A3"/>
    <w:rsid w:val="005B7EB8"/>
    <w:rsid w:val="005D4BE2"/>
    <w:rsid w:val="005E483F"/>
    <w:rsid w:val="00600E85"/>
    <w:rsid w:val="00603AD0"/>
    <w:rsid w:val="00614086"/>
    <w:rsid w:val="00617A7F"/>
    <w:rsid w:val="00621052"/>
    <w:rsid w:val="00622F65"/>
    <w:rsid w:val="00634CD3"/>
    <w:rsid w:val="00635DB6"/>
    <w:rsid w:val="00642D6A"/>
    <w:rsid w:val="00643B67"/>
    <w:rsid w:val="0064462C"/>
    <w:rsid w:val="006533D6"/>
    <w:rsid w:val="00664C80"/>
    <w:rsid w:val="00665FAB"/>
    <w:rsid w:val="006675EF"/>
    <w:rsid w:val="00670CDF"/>
    <w:rsid w:val="006750A4"/>
    <w:rsid w:val="006867CE"/>
    <w:rsid w:val="0069053D"/>
    <w:rsid w:val="0069072F"/>
    <w:rsid w:val="0069332B"/>
    <w:rsid w:val="006A6C93"/>
    <w:rsid w:val="006A7A79"/>
    <w:rsid w:val="006B0EA6"/>
    <w:rsid w:val="006B187A"/>
    <w:rsid w:val="006B45D4"/>
    <w:rsid w:val="006D05C6"/>
    <w:rsid w:val="006D66F8"/>
    <w:rsid w:val="00715708"/>
    <w:rsid w:val="00726179"/>
    <w:rsid w:val="00726671"/>
    <w:rsid w:val="00735F72"/>
    <w:rsid w:val="00737810"/>
    <w:rsid w:val="00743A65"/>
    <w:rsid w:val="00752033"/>
    <w:rsid w:val="00753C68"/>
    <w:rsid w:val="00756C35"/>
    <w:rsid w:val="0076226C"/>
    <w:rsid w:val="007639D9"/>
    <w:rsid w:val="00766337"/>
    <w:rsid w:val="007672B5"/>
    <w:rsid w:val="007733F1"/>
    <w:rsid w:val="00775DE7"/>
    <w:rsid w:val="00782BFD"/>
    <w:rsid w:val="0079055B"/>
    <w:rsid w:val="00793AE5"/>
    <w:rsid w:val="007A2E97"/>
    <w:rsid w:val="007A3706"/>
    <w:rsid w:val="007B0C00"/>
    <w:rsid w:val="007B3FEA"/>
    <w:rsid w:val="007B5A48"/>
    <w:rsid w:val="007E1780"/>
    <w:rsid w:val="007F2955"/>
    <w:rsid w:val="007F6EA1"/>
    <w:rsid w:val="0081517E"/>
    <w:rsid w:val="008217E7"/>
    <w:rsid w:val="0082783A"/>
    <w:rsid w:val="00840283"/>
    <w:rsid w:val="00851FF8"/>
    <w:rsid w:val="00855329"/>
    <w:rsid w:val="00860530"/>
    <w:rsid w:val="00871CF9"/>
    <w:rsid w:val="0087218F"/>
    <w:rsid w:val="008810B3"/>
    <w:rsid w:val="008844D3"/>
    <w:rsid w:val="00890DF6"/>
    <w:rsid w:val="00894512"/>
    <w:rsid w:val="00896EBE"/>
    <w:rsid w:val="008A4B28"/>
    <w:rsid w:val="008B7086"/>
    <w:rsid w:val="008F2237"/>
    <w:rsid w:val="008F6142"/>
    <w:rsid w:val="008F7E59"/>
    <w:rsid w:val="00906403"/>
    <w:rsid w:val="009133C1"/>
    <w:rsid w:val="00916525"/>
    <w:rsid w:val="00916B4D"/>
    <w:rsid w:val="00925EF7"/>
    <w:rsid w:val="00940B64"/>
    <w:rsid w:val="00947130"/>
    <w:rsid w:val="0094796E"/>
    <w:rsid w:val="009563C1"/>
    <w:rsid w:val="00961217"/>
    <w:rsid w:val="00972511"/>
    <w:rsid w:val="0097309C"/>
    <w:rsid w:val="00974146"/>
    <w:rsid w:val="00980F40"/>
    <w:rsid w:val="009906C8"/>
    <w:rsid w:val="0099238A"/>
    <w:rsid w:val="00992B53"/>
    <w:rsid w:val="0099449E"/>
    <w:rsid w:val="009B5E10"/>
    <w:rsid w:val="009D49A8"/>
    <w:rsid w:val="009D6D2E"/>
    <w:rsid w:val="009E5803"/>
    <w:rsid w:val="009F35BB"/>
    <w:rsid w:val="009F769D"/>
    <w:rsid w:val="00A144BC"/>
    <w:rsid w:val="00A2202E"/>
    <w:rsid w:val="00A37D64"/>
    <w:rsid w:val="00A51BAC"/>
    <w:rsid w:val="00A622C0"/>
    <w:rsid w:val="00A6445A"/>
    <w:rsid w:val="00A77A56"/>
    <w:rsid w:val="00A8771B"/>
    <w:rsid w:val="00AC1168"/>
    <w:rsid w:val="00AD0C15"/>
    <w:rsid w:val="00AD4E52"/>
    <w:rsid w:val="00AE05A5"/>
    <w:rsid w:val="00AE2543"/>
    <w:rsid w:val="00AE4B2D"/>
    <w:rsid w:val="00AE4E2C"/>
    <w:rsid w:val="00AE66FF"/>
    <w:rsid w:val="00AE6EBC"/>
    <w:rsid w:val="00AF0C09"/>
    <w:rsid w:val="00AF21B0"/>
    <w:rsid w:val="00AF273D"/>
    <w:rsid w:val="00AF3347"/>
    <w:rsid w:val="00AF7A4D"/>
    <w:rsid w:val="00B022BB"/>
    <w:rsid w:val="00B067E5"/>
    <w:rsid w:val="00B1559B"/>
    <w:rsid w:val="00B15D29"/>
    <w:rsid w:val="00B15FC6"/>
    <w:rsid w:val="00B21F8D"/>
    <w:rsid w:val="00B26716"/>
    <w:rsid w:val="00B454D0"/>
    <w:rsid w:val="00B47892"/>
    <w:rsid w:val="00B54A06"/>
    <w:rsid w:val="00B6245C"/>
    <w:rsid w:val="00B62BAD"/>
    <w:rsid w:val="00B70F71"/>
    <w:rsid w:val="00B9465F"/>
    <w:rsid w:val="00BA1D72"/>
    <w:rsid w:val="00BB14D5"/>
    <w:rsid w:val="00BB4D8B"/>
    <w:rsid w:val="00BD5314"/>
    <w:rsid w:val="00BE43E7"/>
    <w:rsid w:val="00BE4B8D"/>
    <w:rsid w:val="00BE7BC9"/>
    <w:rsid w:val="00BF079E"/>
    <w:rsid w:val="00BF1953"/>
    <w:rsid w:val="00BF5774"/>
    <w:rsid w:val="00C0315A"/>
    <w:rsid w:val="00C0398D"/>
    <w:rsid w:val="00C112EF"/>
    <w:rsid w:val="00C114B2"/>
    <w:rsid w:val="00C13A80"/>
    <w:rsid w:val="00C308AF"/>
    <w:rsid w:val="00C31AEB"/>
    <w:rsid w:val="00C506E6"/>
    <w:rsid w:val="00C54BA8"/>
    <w:rsid w:val="00C63BA1"/>
    <w:rsid w:val="00C719B4"/>
    <w:rsid w:val="00C8182E"/>
    <w:rsid w:val="00C9157D"/>
    <w:rsid w:val="00C91E0B"/>
    <w:rsid w:val="00CB34FD"/>
    <w:rsid w:val="00CB666B"/>
    <w:rsid w:val="00CB7646"/>
    <w:rsid w:val="00CC43C1"/>
    <w:rsid w:val="00CD210F"/>
    <w:rsid w:val="00CD4E6F"/>
    <w:rsid w:val="00D0095C"/>
    <w:rsid w:val="00D1003F"/>
    <w:rsid w:val="00D10B7D"/>
    <w:rsid w:val="00D13225"/>
    <w:rsid w:val="00D14663"/>
    <w:rsid w:val="00D3738B"/>
    <w:rsid w:val="00D430BD"/>
    <w:rsid w:val="00D51E38"/>
    <w:rsid w:val="00D5366E"/>
    <w:rsid w:val="00D53946"/>
    <w:rsid w:val="00D656F1"/>
    <w:rsid w:val="00D6796C"/>
    <w:rsid w:val="00D8591A"/>
    <w:rsid w:val="00D861B0"/>
    <w:rsid w:val="00D941CB"/>
    <w:rsid w:val="00D94295"/>
    <w:rsid w:val="00DA3D3A"/>
    <w:rsid w:val="00DC152D"/>
    <w:rsid w:val="00DC62A5"/>
    <w:rsid w:val="00DD2092"/>
    <w:rsid w:val="00DD484B"/>
    <w:rsid w:val="00DE2BA3"/>
    <w:rsid w:val="00DE6D30"/>
    <w:rsid w:val="00DF25F0"/>
    <w:rsid w:val="00DF6080"/>
    <w:rsid w:val="00E05DF7"/>
    <w:rsid w:val="00E06CE2"/>
    <w:rsid w:val="00E339C0"/>
    <w:rsid w:val="00E40E14"/>
    <w:rsid w:val="00E62318"/>
    <w:rsid w:val="00E65A86"/>
    <w:rsid w:val="00E71785"/>
    <w:rsid w:val="00E7273C"/>
    <w:rsid w:val="00E77FF0"/>
    <w:rsid w:val="00E82014"/>
    <w:rsid w:val="00E9527B"/>
    <w:rsid w:val="00EB2325"/>
    <w:rsid w:val="00EB4180"/>
    <w:rsid w:val="00EC0B57"/>
    <w:rsid w:val="00EC3F2D"/>
    <w:rsid w:val="00ED1DE6"/>
    <w:rsid w:val="00EE00D4"/>
    <w:rsid w:val="00EE5CB2"/>
    <w:rsid w:val="00EF311A"/>
    <w:rsid w:val="00EF752B"/>
    <w:rsid w:val="00F046A4"/>
    <w:rsid w:val="00F118F0"/>
    <w:rsid w:val="00F2627D"/>
    <w:rsid w:val="00F40632"/>
    <w:rsid w:val="00F50F9F"/>
    <w:rsid w:val="00F6772E"/>
    <w:rsid w:val="00F90136"/>
    <w:rsid w:val="00F90C40"/>
    <w:rsid w:val="00FA3036"/>
    <w:rsid w:val="00FD25B7"/>
    <w:rsid w:val="00FD7910"/>
    <w:rsid w:val="00FE0852"/>
    <w:rsid w:val="00FE2753"/>
    <w:rsid w:val="00FE37E4"/>
    <w:rsid w:val="00FE38C6"/>
    <w:rsid w:val="00FE4794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0C199D"/>
  <w15:docId w15:val="{6FFD5431-BBD3-4CC5-94CA-0AA8D79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0D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E00D4"/>
    <w:rPr>
      <w:color w:val="0000FF"/>
      <w:u w:val="single"/>
    </w:rPr>
  </w:style>
  <w:style w:type="paragraph" w:customStyle="1" w:styleId="Odlomakpopisa1">
    <w:name w:val="Odlomak popisa1"/>
    <w:basedOn w:val="Normal"/>
    <w:qFormat/>
    <w:rsid w:val="00EE00D4"/>
    <w:pPr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aglaeno">
    <w:name w:val="Strong"/>
    <w:uiPriority w:val="22"/>
    <w:qFormat/>
    <w:rsid w:val="00EE00D4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EE0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E00D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492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2649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264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471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rancastinaslov1">
    <w:name w:val="narancasti_naslov1"/>
    <w:rsid w:val="00947130"/>
    <w:rPr>
      <w:rFonts w:ascii="Arial" w:hAnsi="Arial" w:cs="Arial" w:hint="default"/>
      <w:b/>
      <w:bCs/>
      <w:color w:val="DE6D46"/>
      <w:sz w:val="18"/>
      <w:szCs w:val="18"/>
    </w:rPr>
  </w:style>
  <w:style w:type="character" w:styleId="Referencakomentara">
    <w:name w:val="annotation reference"/>
    <w:uiPriority w:val="99"/>
    <w:semiHidden/>
    <w:unhideWhenUsed/>
    <w:rsid w:val="00890D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90DF6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890DF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nhideWhenUsed/>
    <w:rsid w:val="00890DF6"/>
    <w:rPr>
      <w:b/>
      <w:bCs/>
    </w:rPr>
  </w:style>
  <w:style w:type="character" w:customStyle="1" w:styleId="PredmetkomentaraChar">
    <w:name w:val="Predmet komentara Char"/>
    <w:link w:val="Predmetkomentara"/>
    <w:rsid w:val="00890DF6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0DF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90DF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1627AE"/>
  </w:style>
  <w:style w:type="paragraph" w:styleId="StandardWeb">
    <w:name w:val="Normal (Web)"/>
    <w:basedOn w:val="Normal"/>
    <w:uiPriority w:val="99"/>
    <w:unhideWhenUsed/>
    <w:rsid w:val="009133C1"/>
    <w:pPr>
      <w:spacing w:before="100" w:beforeAutospacing="1" w:after="100" w:afterAutospacing="1"/>
    </w:pPr>
  </w:style>
  <w:style w:type="table" w:customStyle="1" w:styleId="Svijetlareetkatablice1">
    <w:name w:val="Svijetla rešetka tablice1"/>
    <w:basedOn w:val="Obinatablica"/>
    <w:uiPriority w:val="40"/>
    <w:rsid w:val="00B9465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zproreda">
    <w:name w:val="No Spacing"/>
    <w:basedOn w:val="Normal"/>
    <w:uiPriority w:val="1"/>
    <w:qFormat/>
    <w:rsid w:val="006B187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3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taedu.azo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8FFD4-BA8E-403F-84CA-1C4DEB74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Grahovec</dc:creator>
  <cp:lastModifiedBy>KNJIŽNICA</cp:lastModifiedBy>
  <cp:revision>4</cp:revision>
  <dcterms:created xsi:type="dcterms:W3CDTF">2016-12-11T10:50:00Z</dcterms:created>
  <dcterms:modified xsi:type="dcterms:W3CDTF">2016-12-14T11:58:00Z</dcterms:modified>
</cp:coreProperties>
</file>